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4238" w:type="dxa"/>
        <w:tblLook w:val="04A0"/>
      </w:tblPr>
      <w:tblGrid>
        <w:gridCol w:w="994"/>
        <w:gridCol w:w="2593"/>
        <w:gridCol w:w="5259"/>
        <w:gridCol w:w="5392"/>
      </w:tblGrid>
      <w:tr w:rsidR="00487D13" w:rsidRPr="00C00F05" w:rsidTr="00B821AB">
        <w:tc>
          <w:tcPr>
            <w:tcW w:w="994" w:type="dxa"/>
          </w:tcPr>
          <w:p w:rsidR="00487D13" w:rsidRPr="00C00F05" w:rsidRDefault="00732A2C">
            <w:pPr>
              <w:rPr>
                <w:rFonts w:ascii="Palatino Linotype" w:hAnsi="Palatino Linotype"/>
                <w:b/>
                <w:bCs/>
                <w:sz w:val="24"/>
                <w:szCs w:val="24"/>
              </w:rPr>
            </w:pPr>
            <w:r w:rsidRPr="00C00F05">
              <w:rPr>
                <w:rFonts w:ascii="Palatino Linotype" w:hAnsi="Palatino Linotype"/>
                <w:b/>
                <w:bCs/>
                <w:sz w:val="24"/>
                <w:szCs w:val="24"/>
              </w:rPr>
              <w:t xml:space="preserve">S.NO. </w:t>
            </w:r>
          </w:p>
        </w:tc>
        <w:tc>
          <w:tcPr>
            <w:tcW w:w="2593" w:type="dxa"/>
          </w:tcPr>
          <w:p w:rsidR="00487D13" w:rsidRPr="00C00F05" w:rsidRDefault="00732A2C">
            <w:pPr>
              <w:rPr>
                <w:rFonts w:ascii="Palatino Linotype" w:hAnsi="Palatino Linotype"/>
                <w:b/>
                <w:bCs/>
                <w:sz w:val="24"/>
                <w:szCs w:val="24"/>
              </w:rPr>
            </w:pPr>
            <w:r w:rsidRPr="00C00F05">
              <w:rPr>
                <w:rFonts w:ascii="Palatino Linotype" w:hAnsi="Palatino Linotype"/>
                <w:b/>
                <w:bCs/>
                <w:sz w:val="24"/>
                <w:szCs w:val="24"/>
              </w:rPr>
              <w:t>PARTICULARS</w:t>
            </w:r>
          </w:p>
        </w:tc>
        <w:tc>
          <w:tcPr>
            <w:tcW w:w="5259" w:type="dxa"/>
          </w:tcPr>
          <w:p w:rsidR="00487D13" w:rsidRPr="00C00F05" w:rsidRDefault="00732A2C" w:rsidP="00487D13">
            <w:pPr>
              <w:rPr>
                <w:rFonts w:ascii="Palatino Linotype" w:hAnsi="Palatino Linotype"/>
                <w:b/>
                <w:bCs/>
                <w:sz w:val="24"/>
                <w:szCs w:val="24"/>
              </w:rPr>
            </w:pPr>
            <w:r w:rsidRPr="00C00F05">
              <w:rPr>
                <w:rFonts w:ascii="Palatino Linotype" w:hAnsi="Palatino Linotype"/>
                <w:b/>
                <w:bCs/>
                <w:sz w:val="24"/>
                <w:szCs w:val="24"/>
              </w:rPr>
              <w:t>OLD PROVISION</w:t>
            </w:r>
          </w:p>
        </w:tc>
        <w:tc>
          <w:tcPr>
            <w:tcW w:w="5392" w:type="dxa"/>
          </w:tcPr>
          <w:p w:rsidR="00487D13" w:rsidRPr="00C00F05" w:rsidRDefault="00732A2C">
            <w:pPr>
              <w:rPr>
                <w:rFonts w:ascii="Palatino Linotype" w:hAnsi="Palatino Linotype"/>
                <w:b/>
                <w:bCs/>
                <w:sz w:val="24"/>
                <w:szCs w:val="24"/>
              </w:rPr>
            </w:pPr>
            <w:r w:rsidRPr="00C00F05">
              <w:rPr>
                <w:rFonts w:ascii="Palatino Linotype" w:hAnsi="Palatino Linotype"/>
                <w:b/>
                <w:bCs/>
                <w:sz w:val="24"/>
                <w:szCs w:val="24"/>
              </w:rPr>
              <w:t>NEW PROVISION</w:t>
            </w:r>
          </w:p>
        </w:tc>
      </w:tr>
      <w:tr w:rsidR="00732A2C" w:rsidRPr="00C00F05" w:rsidTr="00B821AB">
        <w:tc>
          <w:tcPr>
            <w:tcW w:w="994" w:type="dxa"/>
          </w:tcPr>
          <w:p w:rsidR="00732A2C" w:rsidRPr="00C00F05" w:rsidRDefault="00732A2C" w:rsidP="00732A2C">
            <w:pPr>
              <w:jc w:val="center"/>
              <w:rPr>
                <w:rFonts w:ascii="Palatino Linotype" w:hAnsi="Palatino Linotype"/>
                <w:sz w:val="24"/>
                <w:szCs w:val="24"/>
              </w:rPr>
            </w:pPr>
            <w:r w:rsidRPr="00C00F05">
              <w:rPr>
                <w:rFonts w:ascii="Palatino Linotype" w:hAnsi="Palatino Linotype"/>
                <w:sz w:val="24"/>
                <w:szCs w:val="24"/>
              </w:rPr>
              <w:t>1</w:t>
            </w:r>
          </w:p>
        </w:tc>
        <w:tc>
          <w:tcPr>
            <w:tcW w:w="2593" w:type="dxa"/>
          </w:tcPr>
          <w:p w:rsidR="00732A2C" w:rsidRPr="00C00F05" w:rsidRDefault="00C00F05" w:rsidP="00C00F05">
            <w:pPr>
              <w:rPr>
                <w:rFonts w:ascii="Palatino Linotype" w:hAnsi="Palatino Linotype"/>
                <w:b/>
                <w:bCs/>
                <w:sz w:val="24"/>
                <w:szCs w:val="24"/>
              </w:rPr>
            </w:pPr>
            <w:r w:rsidRPr="00C00F05">
              <w:rPr>
                <w:rFonts w:ascii="Palatino Linotype" w:hAnsi="Palatino Linotype"/>
                <w:b/>
                <w:bCs/>
                <w:sz w:val="24"/>
                <w:szCs w:val="24"/>
              </w:rPr>
              <w:t xml:space="preserve">Section 2- </w:t>
            </w:r>
            <w:r w:rsidR="000047DB" w:rsidRPr="00C00F05">
              <w:rPr>
                <w:rFonts w:ascii="Palatino Linotype" w:hAnsi="Palatino Linotype"/>
                <w:b/>
                <w:bCs/>
                <w:sz w:val="24"/>
                <w:szCs w:val="24"/>
              </w:rPr>
              <w:t>Definitions.</w:t>
            </w:r>
            <w:r w:rsidR="000047DB" w:rsidRPr="00C00F05">
              <w:rPr>
                <w:rFonts w:ascii="Palatino Linotype" w:hAnsi="Palatino Linotype"/>
                <w:b/>
                <w:bCs/>
                <w:sz w:val="24"/>
                <w:szCs w:val="24"/>
              </w:rPr>
              <w:t> </w:t>
            </w:r>
          </w:p>
        </w:tc>
        <w:tc>
          <w:tcPr>
            <w:tcW w:w="5259" w:type="dxa"/>
          </w:tcPr>
          <w:p w:rsidR="000047DB" w:rsidRPr="00C00F05" w:rsidRDefault="000047DB" w:rsidP="00C93ABE">
            <w:pPr>
              <w:pStyle w:val="BodyText"/>
              <w:jc w:val="both"/>
              <w:rPr>
                <w:rFonts w:ascii="Palatino Linotype" w:hAnsi="Palatino Linotype"/>
              </w:rPr>
            </w:pPr>
            <w:r w:rsidRPr="00C00F05">
              <w:rPr>
                <w:rFonts w:ascii="Palatino Linotype" w:hAnsi="Palatino Linotype"/>
              </w:rPr>
              <w:t>Clause (b)- “Central Excise Officer” means the Chief Commissioner of Central Excise, Commissioner of Central Excise, Commissioner of Central Excise (Appeals), Additional C</w:t>
            </w:r>
            <w:r w:rsidR="00C00F05">
              <w:rPr>
                <w:rFonts w:ascii="Palatino Linotype" w:hAnsi="Palatino Linotype"/>
              </w:rPr>
              <w:t xml:space="preserve">ommissioner of Central Excise, </w:t>
            </w:r>
            <w:r w:rsidRPr="00C00F05">
              <w:rPr>
                <w:rFonts w:ascii="Palatino Linotype" w:hAnsi="Palatino Linotype"/>
              </w:rPr>
              <w:t xml:space="preserve">Joint </w:t>
            </w:r>
            <w:r w:rsidR="00C00F05">
              <w:rPr>
                <w:rFonts w:ascii="Palatino Linotype" w:hAnsi="Palatino Linotype"/>
              </w:rPr>
              <w:t>Commissioner of Central Excise</w:t>
            </w:r>
            <w:r w:rsidR="00040E6E">
              <w:rPr>
                <w:rFonts w:ascii="Palatino Linotype" w:hAnsi="Palatino Linotype"/>
              </w:rPr>
              <w:t xml:space="preserve">, </w:t>
            </w:r>
            <w:r w:rsidRPr="00C00F05">
              <w:rPr>
                <w:rFonts w:ascii="Palatino Linotype" w:hAnsi="Palatino Linotype"/>
              </w:rPr>
              <w:t xml:space="preserve">Assistant Commissioner of Central Excise or Deputy </w:t>
            </w:r>
            <w:r w:rsidR="00040E6E">
              <w:rPr>
                <w:rFonts w:ascii="Palatino Linotype" w:hAnsi="Palatino Linotype"/>
              </w:rPr>
              <w:t xml:space="preserve">Commissioner of Central Excise </w:t>
            </w:r>
            <w:r w:rsidRPr="00C00F05">
              <w:rPr>
                <w:rFonts w:ascii="Palatino Linotype" w:hAnsi="Palatino Linotype"/>
              </w:rPr>
              <w:t>or</w:t>
            </w:r>
            <w:r w:rsidR="00040E6E">
              <w:rPr>
                <w:rFonts w:ascii="Palatino Linotype" w:hAnsi="Palatino Linotype"/>
              </w:rPr>
              <w:t xml:space="preserve"> </w:t>
            </w:r>
            <w:r w:rsidRPr="00C00F05">
              <w:rPr>
                <w:rFonts w:ascii="Palatino Linotype" w:hAnsi="Palatino Linotype"/>
              </w:rPr>
              <w:t xml:space="preserve"> any other officer of the Central Excise Department, or any person (including an officer of the State Government) invested by the Central Board of Excise and Customs constituted under the Central Boards of Revenue Act, 1963 (54 of 1963) with any of the powers of a Central</w:t>
            </w:r>
            <w:r w:rsidR="00040E6E">
              <w:rPr>
                <w:rFonts w:ascii="Palatino Linotype" w:hAnsi="Palatino Linotype"/>
              </w:rPr>
              <w:t xml:space="preserve"> Excise Officer under this Act.</w:t>
            </w:r>
          </w:p>
          <w:p w:rsidR="00377810" w:rsidRPr="00C00F05" w:rsidRDefault="00377810" w:rsidP="00377810">
            <w:pPr>
              <w:pStyle w:val="NoSpacing"/>
              <w:rPr>
                <w:rFonts w:ascii="Palatino Linotype" w:hAnsi="Palatino Linotype"/>
                <w:sz w:val="24"/>
                <w:szCs w:val="24"/>
              </w:rPr>
            </w:pPr>
          </w:p>
        </w:tc>
        <w:tc>
          <w:tcPr>
            <w:tcW w:w="5392" w:type="dxa"/>
          </w:tcPr>
          <w:p w:rsidR="000047DB" w:rsidRPr="00C00F05" w:rsidRDefault="000047DB" w:rsidP="00C93ABE">
            <w:pPr>
              <w:pStyle w:val="BodyText"/>
              <w:jc w:val="both"/>
              <w:rPr>
                <w:rFonts w:ascii="Palatino Linotype" w:hAnsi="Palatino Linotype"/>
              </w:rPr>
            </w:pPr>
            <w:r w:rsidRPr="00C00F05">
              <w:rPr>
                <w:rFonts w:ascii="Palatino Linotype" w:hAnsi="Palatino Linotype"/>
              </w:rPr>
              <w:t xml:space="preserve">Clause (b)- “Central Excise Officer” means the </w:t>
            </w:r>
            <w:r w:rsidRPr="00C00F05">
              <w:rPr>
                <w:rFonts w:ascii="Palatino Linotype" w:hAnsi="Palatino Linotype"/>
                <w:b/>
                <w:bCs/>
              </w:rPr>
              <w:t>Principal Chief Commissioner of Central Excise,</w:t>
            </w:r>
            <w:r w:rsidRPr="00C00F05">
              <w:rPr>
                <w:rFonts w:ascii="Palatino Linotype" w:hAnsi="Palatino Linotype"/>
              </w:rPr>
              <w:t xml:space="preserve"> Chief Commissioner of Central Excise, </w:t>
            </w:r>
            <w:r w:rsidRPr="00C00F05">
              <w:rPr>
                <w:rFonts w:ascii="Palatino Linotype" w:hAnsi="Palatino Linotype"/>
                <w:b/>
                <w:bCs/>
              </w:rPr>
              <w:t>Principal Commissioner of Central Excise</w:t>
            </w:r>
            <w:r w:rsidRPr="00C00F05">
              <w:rPr>
                <w:rFonts w:ascii="Palatino Linotype" w:hAnsi="Palatino Linotype"/>
              </w:rPr>
              <w:t>, Commissioner of Central Excise, Commissioner of Central Excise (Appeals), Additional Commissioner of Central Excise, [Joint Commissioner of Central Excise] [Assistant Commissioner of Central Excise or Deputy Commissioner of Central Excise] or any other officer of the Central Excise Department, or any person (including an officer of the State Government) invested by the Central Board of Excise and Customs constituted under the Central Boards of Revenue Act, 1963 (54 of 1963) with any of the powers of a Central</w:t>
            </w:r>
            <w:r w:rsidR="00040E6E">
              <w:rPr>
                <w:rFonts w:ascii="Palatino Linotype" w:hAnsi="Palatino Linotype"/>
              </w:rPr>
              <w:t xml:space="preserve"> Excise Officer under this Act.</w:t>
            </w:r>
          </w:p>
          <w:p w:rsidR="009A0071" w:rsidRPr="00C00F05" w:rsidRDefault="009A0071" w:rsidP="00BF7DB3">
            <w:pPr>
              <w:rPr>
                <w:rFonts w:ascii="Palatino Linotype" w:hAnsi="Palatino Linotype"/>
                <w:sz w:val="24"/>
                <w:szCs w:val="24"/>
              </w:rPr>
            </w:pPr>
          </w:p>
        </w:tc>
      </w:tr>
      <w:tr w:rsidR="00732A2C" w:rsidRPr="00C00F05" w:rsidTr="00B821AB">
        <w:tc>
          <w:tcPr>
            <w:tcW w:w="994" w:type="dxa"/>
          </w:tcPr>
          <w:p w:rsidR="00732A2C" w:rsidRPr="00C00F05" w:rsidRDefault="00732A2C" w:rsidP="00732A2C">
            <w:pPr>
              <w:jc w:val="center"/>
              <w:rPr>
                <w:rFonts w:ascii="Palatino Linotype" w:hAnsi="Palatino Linotype"/>
                <w:sz w:val="24"/>
                <w:szCs w:val="24"/>
              </w:rPr>
            </w:pPr>
            <w:r w:rsidRPr="00C00F05">
              <w:rPr>
                <w:rFonts w:ascii="Palatino Linotype" w:hAnsi="Palatino Linotype"/>
                <w:sz w:val="24"/>
                <w:szCs w:val="24"/>
              </w:rPr>
              <w:t>2</w:t>
            </w:r>
          </w:p>
        </w:tc>
        <w:tc>
          <w:tcPr>
            <w:tcW w:w="2593" w:type="dxa"/>
          </w:tcPr>
          <w:p w:rsidR="00732A2C" w:rsidRPr="00C00F05" w:rsidRDefault="00BF7DB3" w:rsidP="000047DB">
            <w:pPr>
              <w:rPr>
                <w:rFonts w:ascii="Palatino Linotype" w:hAnsi="Palatino Linotype"/>
                <w:b/>
                <w:bCs/>
                <w:sz w:val="24"/>
                <w:szCs w:val="24"/>
              </w:rPr>
            </w:pPr>
            <w:r w:rsidRPr="00C00F05">
              <w:rPr>
                <w:rFonts w:ascii="Palatino Linotype" w:hAnsi="Palatino Linotype"/>
                <w:b/>
                <w:bCs/>
                <w:sz w:val="24"/>
                <w:szCs w:val="24"/>
              </w:rPr>
              <w:t>Section 15</w:t>
            </w:r>
            <w:r w:rsidR="000047DB" w:rsidRPr="00C00F05">
              <w:rPr>
                <w:rFonts w:ascii="Palatino Linotype" w:hAnsi="Palatino Linotype"/>
                <w:b/>
                <w:bCs/>
                <w:sz w:val="24"/>
                <w:szCs w:val="24"/>
              </w:rPr>
              <w:t xml:space="preserve">A </w:t>
            </w:r>
            <w:r w:rsidRPr="00C00F05">
              <w:rPr>
                <w:rFonts w:ascii="Palatino Linotype" w:hAnsi="Palatino Linotype"/>
                <w:b/>
                <w:bCs/>
                <w:sz w:val="24"/>
                <w:szCs w:val="24"/>
              </w:rPr>
              <w:t xml:space="preserve">-  </w:t>
            </w:r>
            <w:r w:rsidR="000047DB" w:rsidRPr="00C00F05">
              <w:rPr>
                <w:rFonts w:ascii="Palatino Linotype" w:hAnsi="Palatino Linotype"/>
                <w:b/>
                <w:bCs/>
                <w:sz w:val="24"/>
                <w:szCs w:val="24"/>
              </w:rPr>
              <w:t xml:space="preserve">Obligation to furnish information return </w:t>
            </w:r>
          </w:p>
        </w:tc>
        <w:tc>
          <w:tcPr>
            <w:tcW w:w="5259" w:type="dxa"/>
          </w:tcPr>
          <w:p w:rsidR="00732A2C" w:rsidRPr="00C00F05" w:rsidRDefault="00040E6E" w:rsidP="00040E6E">
            <w:pPr>
              <w:pStyle w:val="25x45"/>
              <w:spacing w:before="20" w:beforeAutospacing="0"/>
              <w:rPr>
                <w:rFonts w:ascii="Palatino Linotype" w:hAnsi="Palatino Linotype"/>
              </w:rPr>
            </w:pPr>
            <w:r w:rsidRPr="00C00F05">
              <w:rPr>
                <w:rFonts w:ascii="Palatino Linotype" w:hAnsi="Palatino Linotype"/>
              </w:rPr>
              <w:t xml:space="preserve"> </w:t>
            </w:r>
            <w:r>
              <w:rPr>
                <w:rFonts w:ascii="Palatino Linotype" w:hAnsi="Palatino Linotype"/>
              </w:rPr>
              <w:t xml:space="preserve">             Newly Inserted</w:t>
            </w:r>
          </w:p>
        </w:tc>
        <w:tc>
          <w:tcPr>
            <w:tcW w:w="5392" w:type="dxa"/>
          </w:tcPr>
          <w:p w:rsidR="000047DB" w:rsidRPr="00040E6E" w:rsidRDefault="000047DB" w:rsidP="00C93ABE">
            <w:pPr>
              <w:pStyle w:val="BodyText"/>
              <w:jc w:val="both"/>
              <w:rPr>
                <w:rFonts w:ascii="Palatino Linotype" w:hAnsi="Palatino Linotype"/>
                <w:b/>
              </w:rPr>
            </w:pPr>
            <w:r w:rsidRPr="00040E6E">
              <w:rPr>
                <w:rFonts w:ascii="Palatino Linotype" w:hAnsi="Palatino Linotype"/>
                <w:b/>
              </w:rPr>
              <w:t>(1) Any person, being—</w:t>
            </w:r>
          </w:p>
          <w:p w:rsidR="00040E6E" w:rsidRPr="00040E6E" w:rsidRDefault="000047DB" w:rsidP="00C93ABE">
            <w:pPr>
              <w:pStyle w:val="BodyText"/>
              <w:jc w:val="both"/>
              <w:rPr>
                <w:rFonts w:ascii="Palatino Linotype" w:hAnsi="Palatino Linotype"/>
                <w:b/>
              </w:rPr>
            </w:pPr>
            <w:r w:rsidRPr="00040E6E">
              <w:rPr>
                <w:rFonts w:ascii="Palatino Linotype" w:hAnsi="Palatino Linotype"/>
                <w:b/>
              </w:rPr>
              <w:t>(a) an assessee; or</w:t>
            </w:r>
          </w:p>
          <w:p w:rsidR="00732A2C" w:rsidRPr="00040E6E" w:rsidRDefault="000047DB" w:rsidP="00C93ABE">
            <w:pPr>
              <w:pStyle w:val="BodyText"/>
              <w:jc w:val="both"/>
              <w:rPr>
                <w:rFonts w:ascii="Palatino Linotype" w:hAnsi="Palatino Linotype"/>
                <w:b/>
              </w:rPr>
            </w:pPr>
            <w:r w:rsidRPr="00040E6E">
              <w:rPr>
                <w:rFonts w:ascii="Palatino Linotype" w:hAnsi="Palatino Linotype"/>
                <w:b/>
              </w:rPr>
              <w:t>(b) a local authority or other public body or association; or</w:t>
            </w:r>
          </w:p>
          <w:p w:rsidR="000047DB" w:rsidRPr="00040E6E" w:rsidRDefault="000047DB" w:rsidP="00C93ABE">
            <w:pPr>
              <w:pStyle w:val="BodyText"/>
              <w:jc w:val="both"/>
              <w:rPr>
                <w:rFonts w:ascii="Palatino Linotype" w:hAnsi="Palatino Linotype"/>
                <w:b/>
              </w:rPr>
            </w:pPr>
            <w:r w:rsidRPr="00040E6E">
              <w:rPr>
                <w:rFonts w:ascii="Palatino Linotype" w:hAnsi="Palatino Linotype"/>
                <w:b/>
              </w:rPr>
              <w:lastRenderedPageBreak/>
              <w:t>(c) any authority of the State Government responsible for the collection of value added tax or</w:t>
            </w:r>
            <w:r w:rsidR="00040E6E" w:rsidRPr="00040E6E">
              <w:rPr>
                <w:rFonts w:ascii="Palatino Linotype" w:hAnsi="Palatino Linotype"/>
                <w:b/>
              </w:rPr>
              <w:t xml:space="preserve"> </w:t>
            </w:r>
            <w:r w:rsidRPr="00040E6E">
              <w:rPr>
                <w:rFonts w:ascii="Palatino Linotype" w:hAnsi="Palatino Linotype"/>
                <w:b/>
              </w:rPr>
              <w:t>sales tax; or</w:t>
            </w:r>
          </w:p>
          <w:p w:rsidR="000047DB" w:rsidRPr="00040E6E" w:rsidRDefault="000047DB" w:rsidP="00C93ABE">
            <w:pPr>
              <w:pStyle w:val="BodyText"/>
              <w:jc w:val="both"/>
              <w:rPr>
                <w:rFonts w:ascii="Palatino Linotype" w:hAnsi="Palatino Linotype"/>
                <w:b/>
              </w:rPr>
            </w:pPr>
            <w:r w:rsidRPr="00040E6E">
              <w:rPr>
                <w:rFonts w:ascii="Palatino Linotype" w:hAnsi="Palatino Linotype"/>
                <w:b/>
              </w:rPr>
              <w:t>(d) an income tax authority appointed under the provisions of the Income-tax Act, 1961; or</w:t>
            </w:r>
          </w:p>
          <w:p w:rsidR="000047DB" w:rsidRPr="00040E6E" w:rsidRDefault="000047DB" w:rsidP="00C93ABE">
            <w:pPr>
              <w:pStyle w:val="BodyText"/>
              <w:jc w:val="both"/>
              <w:rPr>
                <w:rFonts w:ascii="Palatino Linotype" w:hAnsi="Palatino Linotype"/>
                <w:b/>
              </w:rPr>
            </w:pPr>
            <w:r w:rsidRPr="00040E6E">
              <w:rPr>
                <w:rFonts w:ascii="Palatino Linotype" w:hAnsi="Palatino Linotype"/>
                <w:b/>
              </w:rPr>
              <w:t>(e) a banking company within the meaning of clause (a) of section 45A of the Reserve Bank of</w:t>
            </w:r>
            <w:r w:rsidR="00040E6E" w:rsidRPr="00040E6E">
              <w:rPr>
                <w:rFonts w:ascii="Palatino Linotype" w:hAnsi="Palatino Linotype"/>
                <w:b/>
              </w:rPr>
              <w:t xml:space="preserve"> </w:t>
            </w:r>
            <w:r w:rsidRPr="00040E6E">
              <w:rPr>
                <w:rFonts w:ascii="Palatino Linotype" w:hAnsi="Palatino Linotype"/>
                <w:b/>
              </w:rPr>
              <w:t>India Act, 1934; or</w:t>
            </w:r>
          </w:p>
          <w:p w:rsidR="000047DB" w:rsidRPr="00040E6E" w:rsidRDefault="000047DB" w:rsidP="00C93ABE">
            <w:pPr>
              <w:pStyle w:val="BodyText"/>
              <w:jc w:val="both"/>
              <w:rPr>
                <w:rFonts w:ascii="Palatino Linotype" w:hAnsi="Palatino Linotype"/>
                <w:b/>
              </w:rPr>
            </w:pPr>
            <w:r w:rsidRPr="00040E6E">
              <w:rPr>
                <w:rFonts w:ascii="Palatino Linotype" w:hAnsi="Palatino Linotype"/>
                <w:b/>
              </w:rPr>
              <w:t>(f) a State Electricity Board; or an electricity distribution or transmission licensee under the</w:t>
            </w:r>
            <w:r w:rsidR="00040E6E" w:rsidRPr="00040E6E">
              <w:rPr>
                <w:rFonts w:ascii="Palatino Linotype" w:hAnsi="Palatino Linotype"/>
                <w:b/>
              </w:rPr>
              <w:t xml:space="preserve"> </w:t>
            </w:r>
            <w:r w:rsidRPr="00040E6E">
              <w:rPr>
                <w:rFonts w:ascii="Palatino Linotype" w:hAnsi="Palatino Linotype"/>
                <w:b/>
              </w:rPr>
              <w:t>Electricity Act, 2003, or any other entity entrusted, as the case may be, with such</w:t>
            </w:r>
            <w:r w:rsidR="00040E6E" w:rsidRPr="00040E6E">
              <w:rPr>
                <w:rFonts w:ascii="Palatino Linotype" w:hAnsi="Palatino Linotype"/>
                <w:b/>
              </w:rPr>
              <w:t xml:space="preserve"> </w:t>
            </w:r>
            <w:r w:rsidRPr="00040E6E">
              <w:rPr>
                <w:rFonts w:ascii="Palatino Linotype" w:hAnsi="Palatino Linotype"/>
                <w:b/>
              </w:rPr>
              <w:t>functions by the</w:t>
            </w:r>
            <w:r w:rsidR="00040E6E" w:rsidRPr="00040E6E">
              <w:rPr>
                <w:rFonts w:ascii="Palatino Linotype" w:hAnsi="Palatino Linotype"/>
                <w:b/>
              </w:rPr>
              <w:t xml:space="preserve"> </w:t>
            </w:r>
            <w:r w:rsidRPr="00040E6E">
              <w:rPr>
                <w:rFonts w:ascii="Palatino Linotype" w:hAnsi="Palatino Linotype"/>
                <w:b/>
              </w:rPr>
              <w:t>Central Government or the State Government; or</w:t>
            </w:r>
          </w:p>
          <w:p w:rsidR="000047DB" w:rsidRPr="00040E6E" w:rsidRDefault="000047DB" w:rsidP="00C93ABE">
            <w:pPr>
              <w:pStyle w:val="BodyText"/>
              <w:jc w:val="both"/>
              <w:rPr>
                <w:rFonts w:ascii="Palatino Linotype" w:hAnsi="Palatino Linotype"/>
                <w:b/>
              </w:rPr>
            </w:pPr>
            <w:r w:rsidRPr="00040E6E">
              <w:rPr>
                <w:rFonts w:ascii="Palatino Linotype" w:hAnsi="Palatino Linotype"/>
                <w:b/>
              </w:rPr>
              <w:t>(g) the Registrar or Sub-Registrar appointed under section 6 of the Registration Act, 1908; or</w:t>
            </w:r>
          </w:p>
          <w:p w:rsidR="000047DB" w:rsidRPr="00040E6E" w:rsidRDefault="000047DB" w:rsidP="00C93ABE">
            <w:pPr>
              <w:pStyle w:val="BodyText"/>
              <w:jc w:val="both"/>
              <w:rPr>
                <w:rFonts w:ascii="Palatino Linotype" w:hAnsi="Palatino Linotype"/>
                <w:b/>
              </w:rPr>
            </w:pPr>
            <w:r w:rsidRPr="00040E6E">
              <w:rPr>
                <w:rFonts w:ascii="Palatino Linotype" w:hAnsi="Palatino Linotype"/>
                <w:b/>
              </w:rPr>
              <w:t>(h) a Registrar within the meaning of the Companies Act, 2013; or</w:t>
            </w:r>
          </w:p>
          <w:p w:rsidR="000047DB" w:rsidRPr="00040E6E" w:rsidRDefault="000047DB" w:rsidP="00C93ABE">
            <w:pPr>
              <w:pStyle w:val="BodyText"/>
              <w:jc w:val="both"/>
              <w:rPr>
                <w:rFonts w:ascii="Palatino Linotype" w:hAnsi="Palatino Linotype"/>
                <w:b/>
              </w:rPr>
            </w:pPr>
            <w:r w:rsidRPr="00040E6E">
              <w:rPr>
                <w:rFonts w:ascii="Palatino Linotype" w:hAnsi="Palatino Linotype"/>
                <w:b/>
              </w:rPr>
              <w:t>(</w:t>
            </w:r>
            <w:proofErr w:type="spellStart"/>
            <w:r w:rsidRPr="00040E6E">
              <w:rPr>
                <w:rFonts w:ascii="Palatino Linotype" w:hAnsi="Palatino Linotype"/>
                <w:b/>
              </w:rPr>
              <w:t>i</w:t>
            </w:r>
            <w:proofErr w:type="spellEnd"/>
            <w:r w:rsidRPr="00040E6E">
              <w:rPr>
                <w:rFonts w:ascii="Palatino Linotype" w:hAnsi="Palatino Linotype"/>
                <w:b/>
              </w:rPr>
              <w:t xml:space="preserve">) the registering authority empowered to register motor vehicles under Chapter IV of </w:t>
            </w:r>
            <w:r w:rsidRPr="00040E6E">
              <w:rPr>
                <w:rFonts w:ascii="Palatino Linotype" w:hAnsi="Palatino Linotype"/>
                <w:b/>
              </w:rPr>
              <w:lastRenderedPageBreak/>
              <w:t>the</w:t>
            </w:r>
            <w:r w:rsidR="00040E6E" w:rsidRPr="00040E6E">
              <w:rPr>
                <w:rFonts w:ascii="Palatino Linotype" w:hAnsi="Palatino Linotype"/>
                <w:b/>
              </w:rPr>
              <w:t xml:space="preserve"> </w:t>
            </w:r>
            <w:r w:rsidRPr="00040E6E">
              <w:rPr>
                <w:rFonts w:ascii="Palatino Linotype" w:hAnsi="Palatino Linotype"/>
                <w:b/>
              </w:rPr>
              <w:t>Motor Vehicles Act, 1988; or</w:t>
            </w:r>
          </w:p>
          <w:p w:rsidR="000047DB" w:rsidRPr="00040E6E" w:rsidRDefault="000047DB" w:rsidP="00C93ABE">
            <w:pPr>
              <w:pStyle w:val="BodyText"/>
              <w:jc w:val="both"/>
              <w:rPr>
                <w:rFonts w:ascii="Palatino Linotype" w:hAnsi="Palatino Linotype"/>
                <w:b/>
              </w:rPr>
            </w:pPr>
            <w:r w:rsidRPr="00040E6E">
              <w:rPr>
                <w:rFonts w:ascii="Palatino Linotype" w:hAnsi="Palatino Linotype"/>
                <w:b/>
              </w:rPr>
              <w:t>(j) the Collector referred to in clause (c) of section 3 of the Right to Fair Compensation and</w:t>
            </w:r>
            <w:r w:rsidR="00040E6E" w:rsidRPr="00040E6E">
              <w:rPr>
                <w:rFonts w:ascii="Palatino Linotype" w:hAnsi="Palatino Linotype"/>
                <w:b/>
              </w:rPr>
              <w:t xml:space="preserve"> </w:t>
            </w:r>
            <w:r w:rsidRPr="00040E6E">
              <w:rPr>
                <w:rFonts w:ascii="Palatino Linotype" w:hAnsi="Palatino Linotype"/>
                <w:b/>
              </w:rPr>
              <w:t>Transparency in Land Acquisition,</w:t>
            </w:r>
            <w:r w:rsidR="00040E6E" w:rsidRPr="00040E6E">
              <w:rPr>
                <w:rFonts w:ascii="Palatino Linotype" w:hAnsi="Palatino Linotype"/>
                <w:b/>
              </w:rPr>
              <w:t xml:space="preserve"> </w:t>
            </w:r>
            <w:r w:rsidRPr="00040E6E">
              <w:rPr>
                <w:rFonts w:ascii="Palatino Linotype" w:hAnsi="Palatino Linotype"/>
                <w:b/>
              </w:rPr>
              <w:t>Rehabilitation and Resettlement Act, 2013; or</w:t>
            </w:r>
          </w:p>
          <w:p w:rsidR="000047DB" w:rsidRPr="00040E6E" w:rsidRDefault="000047DB" w:rsidP="00C93ABE">
            <w:pPr>
              <w:pStyle w:val="BodyText"/>
              <w:jc w:val="both"/>
              <w:rPr>
                <w:rFonts w:ascii="Palatino Linotype" w:hAnsi="Palatino Linotype"/>
                <w:b/>
              </w:rPr>
            </w:pPr>
            <w:r w:rsidRPr="00040E6E">
              <w:rPr>
                <w:rFonts w:ascii="Palatino Linotype" w:hAnsi="Palatino Linotype"/>
                <w:b/>
              </w:rPr>
              <w:t>(k) the recognised stock exchange referred to in clause (f) of section 2 of the Securities Contracts</w:t>
            </w:r>
            <w:r w:rsidR="00040E6E" w:rsidRPr="00040E6E">
              <w:rPr>
                <w:rFonts w:ascii="Palatino Linotype" w:hAnsi="Palatino Linotype"/>
                <w:b/>
              </w:rPr>
              <w:t xml:space="preserve"> </w:t>
            </w:r>
            <w:r w:rsidRPr="00040E6E">
              <w:rPr>
                <w:rFonts w:ascii="Palatino Linotype" w:hAnsi="Palatino Linotype"/>
                <w:b/>
              </w:rPr>
              <w:t>(Regulation) Act, 1956; or</w:t>
            </w:r>
          </w:p>
          <w:p w:rsidR="000047DB" w:rsidRPr="00040E6E" w:rsidRDefault="000047DB" w:rsidP="00C93ABE">
            <w:pPr>
              <w:pStyle w:val="BodyText"/>
              <w:jc w:val="both"/>
              <w:rPr>
                <w:rFonts w:ascii="Palatino Linotype" w:hAnsi="Palatino Linotype"/>
                <w:b/>
              </w:rPr>
            </w:pPr>
            <w:r w:rsidRPr="00040E6E">
              <w:rPr>
                <w:rFonts w:ascii="Palatino Linotype" w:hAnsi="Palatino Linotype"/>
                <w:b/>
              </w:rPr>
              <w:t>(l) a depository referred to in clause (e) of sub-section (1) of section 2 of the Depositories Act,</w:t>
            </w:r>
            <w:r w:rsidR="00040E6E" w:rsidRPr="00040E6E">
              <w:rPr>
                <w:rFonts w:ascii="Palatino Linotype" w:hAnsi="Palatino Linotype"/>
                <w:b/>
              </w:rPr>
              <w:t xml:space="preserve"> </w:t>
            </w:r>
            <w:r w:rsidRPr="00040E6E">
              <w:rPr>
                <w:rFonts w:ascii="Palatino Linotype" w:hAnsi="Palatino Linotype"/>
                <w:b/>
              </w:rPr>
              <w:t>1996; or</w:t>
            </w:r>
          </w:p>
          <w:p w:rsidR="000047DB" w:rsidRPr="00040E6E" w:rsidRDefault="000047DB" w:rsidP="00C93ABE">
            <w:pPr>
              <w:pStyle w:val="BodyText"/>
              <w:jc w:val="both"/>
              <w:rPr>
                <w:rFonts w:ascii="Palatino Linotype" w:hAnsi="Palatino Linotype"/>
                <w:b/>
              </w:rPr>
            </w:pPr>
            <w:r w:rsidRPr="00040E6E">
              <w:rPr>
                <w:rFonts w:ascii="Palatino Linotype" w:hAnsi="Palatino Linotype"/>
                <w:b/>
              </w:rPr>
              <w:t>(m) an officer of the Reserve Bank of India, constituted under section 3 of the Reserve Bank of India Act, 1934,</w:t>
            </w:r>
            <w:r w:rsidR="00C93ABE">
              <w:rPr>
                <w:rFonts w:ascii="Palatino Linotype" w:hAnsi="Palatino Linotype"/>
                <w:b/>
              </w:rPr>
              <w:t xml:space="preserve">  </w:t>
            </w:r>
            <w:r w:rsidRPr="00040E6E">
              <w:rPr>
                <w:rFonts w:ascii="Palatino Linotype" w:hAnsi="Palatino Linotype"/>
                <w:b/>
              </w:rPr>
              <w:t xml:space="preserve">who is responsible for maintaining record of registration or statement of accounts or any periodic return or document containing details of payment of tax and other details or transaction of goods or services or transactions related to a bank account or consumption of electricity or transaction of purchase, sale or exchange of goods or property or right or interest in a property, under any law for the time being in force, shall </w:t>
            </w:r>
            <w:r w:rsidRPr="00040E6E">
              <w:rPr>
                <w:rFonts w:ascii="Palatino Linotype" w:hAnsi="Palatino Linotype"/>
                <w:b/>
              </w:rPr>
              <w:lastRenderedPageBreak/>
              <w:t>furnish an information return of the same in respect of such periods, within such time, form (including electronic form) and manner, to such authority or agency as may be prescribed.</w:t>
            </w:r>
          </w:p>
          <w:p w:rsidR="000047DB" w:rsidRPr="00040E6E" w:rsidRDefault="000047DB" w:rsidP="00C93ABE">
            <w:pPr>
              <w:pStyle w:val="BodyText"/>
              <w:jc w:val="both"/>
              <w:rPr>
                <w:rFonts w:ascii="Palatino Linotype" w:hAnsi="Palatino Linotype"/>
                <w:b/>
              </w:rPr>
            </w:pPr>
            <w:r w:rsidRPr="00040E6E">
              <w:rPr>
                <w:rFonts w:ascii="Palatino Linotype" w:hAnsi="Palatino Linotype"/>
                <w:b/>
              </w:rPr>
              <w:t xml:space="preserve">(2) Where the prescribed authority considers that the information submitted in the </w:t>
            </w:r>
            <w:r w:rsidR="00040E6E" w:rsidRPr="00040E6E">
              <w:rPr>
                <w:rFonts w:ascii="Palatino Linotype" w:hAnsi="Palatino Linotype"/>
                <w:b/>
              </w:rPr>
              <w:t>i</w:t>
            </w:r>
            <w:r w:rsidRPr="00040E6E">
              <w:rPr>
                <w:rFonts w:ascii="Palatino Linotype" w:hAnsi="Palatino Linotype"/>
                <w:b/>
              </w:rPr>
              <w:t>nformation</w:t>
            </w:r>
            <w:r w:rsidR="00040E6E" w:rsidRPr="00040E6E">
              <w:rPr>
                <w:rFonts w:ascii="Palatino Linotype" w:hAnsi="Palatino Linotype"/>
                <w:b/>
              </w:rPr>
              <w:t xml:space="preserve"> </w:t>
            </w:r>
            <w:r w:rsidRPr="00040E6E">
              <w:rPr>
                <w:rFonts w:ascii="Palatino Linotype" w:hAnsi="Palatino Linotype"/>
                <w:b/>
              </w:rPr>
              <w:t>return is defective, he may intimate the defect to the person who has furnished such information</w:t>
            </w:r>
            <w:r w:rsidR="00040E6E" w:rsidRPr="00040E6E">
              <w:rPr>
                <w:rFonts w:ascii="Palatino Linotype" w:hAnsi="Palatino Linotype"/>
                <w:b/>
              </w:rPr>
              <w:t xml:space="preserve"> </w:t>
            </w:r>
            <w:r w:rsidRPr="00040E6E">
              <w:rPr>
                <w:rFonts w:ascii="Palatino Linotype" w:hAnsi="Palatino Linotype"/>
                <w:b/>
              </w:rPr>
              <w:t>return and give him an opportunity of rectifying the defect within a period of thirty days from the date</w:t>
            </w:r>
            <w:r w:rsidR="00040E6E" w:rsidRPr="00040E6E">
              <w:rPr>
                <w:rFonts w:ascii="Palatino Linotype" w:hAnsi="Palatino Linotype"/>
                <w:b/>
              </w:rPr>
              <w:t xml:space="preserve"> </w:t>
            </w:r>
            <w:r w:rsidRPr="00040E6E">
              <w:rPr>
                <w:rFonts w:ascii="Palatino Linotype" w:hAnsi="Palatino Linotype"/>
                <w:b/>
              </w:rPr>
              <w:t>of such intimation or within such further period which, on an application made in this behalf, the</w:t>
            </w:r>
            <w:r w:rsidR="00040E6E" w:rsidRPr="00040E6E">
              <w:rPr>
                <w:rFonts w:ascii="Palatino Linotype" w:hAnsi="Palatino Linotype"/>
                <w:b/>
              </w:rPr>
              <w:t xml:space="preserve"> </w:t>
            </w:r>
            <w:r w:rsidRPr="00040E6E">
              <w:rPr>
                <w:rFonts w:ascii="Palatino Linotype" w:hAnsi="Palatino Linotype"/>
                <w:b/>
              </w:rPr>
              <w:t xml:space="preserve">prescribed authority may allow and if the defect is not rectified within the </w:t>
            </w:r>
            <w:proofErr w:type="spellStart"/>
            <w:r w:rsidRPr="00040E6E">
              <w:rPr>
                <w:rFonts w:ascii="Palatino Linotype" w:hAnsi="Palatino Linotype"/>
                <w:b/>
              </w:rPr>
              <w:t>said</w:t>
            </w:r>
            <w:proofErr w:type="spellEnd"/>
            <w:r w:rsidRPr="00040E6E">
              <w:rPr>
                <w:rFonts w:ascii="Palatino Linotype" w:hAnsi="Palatino Linotype"/>
                <w:b/>
              </w:rPr>
              <w:t xml:space="preserve"> period of thirty days</w:t>
            </w:r>
            <w:r w:rsidR="00040E6E" w:rsidRPr="00040E6E">
              <w:rPr>
                <w:rFonts w:ascii="Palatino Linotype" w:hAnsi="Palatino Linotype"/>
                <w:b/>
              </w:rPr>
              <w:t xml:space="preserve"> </w:t>
            </w:r>
            <w:r w:rsidRPr="00040E6E">
              <w:rPr>
                <w:rFonts w:ascii="Palatino Linotype" w:hAnsi="Palatino Linotype"/>
                <w:b/>
              </w:rPr>
              <w:t>or, as the case may be, the further period so allowed, then, notwithstanding anything contained in</w:t>
            </w:r>
            <w:r w:rsidR="00040E6E" w:rsidRPr="00040E6E">
              <w:rPr>
                <w:rFonts w:ascii="Palatino Linotype" w:hAnsi="Palatino Linotype"/>
                <w:b/>
              </w:rPr>
              <w:t xml:space="preserve"> </w:t>
            </w:r>
            <w:r w:rsidRPr="00040E6E">
              <w:rPr>
                <w:rFonts w:ascii="Palatino Linotype" w:hAnsi="Palatino Linotype"/>
                <w:b/>
              </w:rPr>
              <w:t>any other provision of this Act, such information return shall be treated as not submitted and the</w:t>
            </w:r>
            <w:r w:rsidR="00040E6E" w:rsidRPr="00040E6E">
              <w:rPr>
                <w:rFonts w:ascii="Palatino Linotype" w:hAnsi="Palatino Linotype"/>
                <w:b/>
              </w:rPr>
              <w:t xml:space="preserve"> </w:t>
            </w:r>
            <w:r w:rsidRPr="00040E6E">
              <w:rPr>
                <w:rFonts w:ascii="Palatino Linotype" w:hAnsi="Palatino Linotype"/>
                <w:b/>
              </w:rPr>
              <w:t>provisions of this Act shall apply.</w:t>
            </w:r>
          </w:p>
          <w:p w:rsidR="006E1DB2" w:rsidRPr="00040E6E" w:rsidRDefault="000047DB" w:rsidP="00C93ABE">
            <w:pPr>
              <w:pStyle w:val="BodyText"/>
              <w:jc w:val="both"/>
              <w:rPr>
                <w:rFonts w:ascii="Palatino Linotype" w:hAnsi="Palatino Linotype"/>
                <w:b/>
              </w:rPr>
            </w:pPr>
            <w:r w:rsidRPr="00040E6E">
              <w:rPr>
                <w:rFonts w:ascii="Palatino Linotype" w:hAnsi="Palatino Linotype"/>
                <w:b/>
              </w:rPr>
              <w:t>(3) Where a person who is required to furnish information return has not furnished the same within</w:t>
            </w:r>
            <w:r w:rsidR="00040E6E" w:rsidRPr="00040E6E">
              <w:rPr>
                <w:rFonts w:ascii="Palatino Linotype" w:hAnsi="Palatino Linotype"/>
                <w:b/>
              </w:rPr>
              <w:t xml:space="preserve"> </w:t>
            </w:r>
            <w:r w:rsidRPr="00040E6E">
              <w:rPr>
                <w:rFonts w:ascii="Palatino Linotype" w:hAnsi="Palatino Linotype"/>
                <w:b/>
              </w:rPr>
              <w:t xml:space="preserve">the time specified in sub-section (1) or sub-section (2), the prescribed authority may </w:t>
            </w:r>
            <w:r w:rsidRPr="00040E6E">
              <w:rPr>
                <w:rFonts w:ascii="Palatino Linotype" w:hAnsi="Palatino Linotype"/>
                <w:b/>
              </w:rPr>
              <w:lastRenderedPageBreak/>
              <w:t>serve upon him a</w:t>
            </w:r>
            <w:r w:rsidR="00040E6E" w:rsidRPr="00040E6E">
              <w:rPr>
                <w:rFonts w:ascii="Palatino Linotype" w:hAnsi="Palatino Linotype"/>
                <w:b/>
              </w:rPr>
              <w:t xml:space="preserve"> </w:t>
            </w:r>
            <w:r w:rsidRPr="00040E6E">
              <w:rPr>
                <w:rFonts w:ascii="Palatino Linotype" w:hAnsi="Palatino Linotype"/>
                <w:b/>
              </w:rPr>
              <w:t>notice requiring furnishing of such information return within a period not exceeding ninety days from</w:t>
            </w:r>
            <w:r w:rsidR="00040E6E" w:rsidRPr="00040E6E">
              <w:rPr>
                <w:rFonts w:ascii="Palatino Linotype" w:hAnsi="Palatino Linotype"/>
                <w:b/>
              </w:rPr>
              <w:t xml:space="preserve"> </w:t>
            </w:r>
            <w:r w:rsidRPr="00040E6E">
              <w:rPr>
                <w:rFonts w:ascii="Palatino Linotype" w:hAnsi="Palatino Linotype"/>
                <w:b/>
              </w:rPr>
              <w:t>the date of service of the notice and such person shall furnish the information return</w:t>
            </w:r>
            <w:r w:rsidR="00040E6E" w:rsidRPr="00040E6E">
              <w:rPr>
                <w:rFonts w:ascii="Palatino Linotype" w:hAnsi="Palatino Linotype"/>
                <w:b/>
              </w:rPr>
              <w:t>.</w:t>
            </w:r>
          </w:p>
        </w:tc>
      </w:tr>
      <w:tr w:rsidR="00732A2C" w:rsidRPr="00C00F05" w:rsidTr="00B821AB">
        <w:tc>
          <w:tcPr>
            <w:tcW w:w="994" w:type="dxa"/>
          </w:tcPr>
          <w:p w:rsidR="00732A2C" w:rsidRPr="00C00F05" w:rsidRDefault="00732A2C" w:rsidP="00732A2C">
            <w:pPr>
              <w:jc w:val="center"/>
              <w:rPr>
                <w:rFonts w:ascii="Palatino Linotype" w:hAnsi="Palatino Linotype"/>
                <w:sz w:val="24"/>
                <w:szCs w:val="24"/>
              </w:rPr>
            </w:pPr>
            <w:r w:rsidRPr="00C00F05">
              <w:rPr>
                <w:rFonts w:ascii="Palatino Linotype" w:hAnsi="Palatino Linotype"/>
                <w:sz w:val="24"/>
                <w:szCs w:val="24"/>
              </w:rPr>
              <w:lastRenderedPageBreak/>
              <w:t>3</w:t>
            </w:r>
          </w:p>
        </w:tc>
        <w:tc>
          <w:tcPr>
            <w:tcW w:w="2593" w:type="dxa"/>
          </w:tcPr>
          <w:p w:rsidR="00732A2C" w:rsidRPr="00C00F05" w:rsidRDefault="00B821AB" w:rsidP="006E1DB2">
            <w:pPr>
              <w:rPr>
                <w:rFonts w:ascii="Palatino Linotype" w:hAnsi="Palatino Linotype"/>
                <w:b/>
                <w:bCs/>
                <w:sz w:val="24"/>
                <w:szCs w:val="24"/>
              </w:rPr>
            </w:pPr>
            <w:r w:rsidRPr="00C00F05">
              <w:rPr>
                <w:rFonts w:ascii="Palatino Linotype" w:hAnsi="Palatino Linotype"/>
                <w:b/>
                <w:bCs/>
                <w:sz w:val="24"/>
                <w:szCs w:val="24"/>
              </w:rPr>
              <w:t xml:space="preserve">Section </w:t>
            </w:r>
            <w:r w:rsidR="006E1DB2" w:rsidRPr="00C00F05">
              <w:rPr>
                <w:rFonts w:ascii="Palatino Linotype" w:hAnsi="Palatino Linotype"/>
                <w:b/>
                <w:bCs/>
                <w:sz w:val="24"/>
                <w:szCs w:val="24"/>
              </w:rPr>
              <w:t>15B- Penalty for failure to furnish information return</w:t>
            </w:r>
            <w:r w:rsidR="00BF7DB3" w:rsidRPr="00C00F05">
              <w:rPr>
                <w:rFonts w:ascii="Palatino Linotype" w:hAnsi="Palatino Linotype"/>
                <w:b/>
                <w:bCs/>
                <w:sz w:val="24"/>
                <w:szCs w:val="24"/>
              </w:rPr>
              <w:t> </w:t>
            </w:r>
          </w:p>
        </w:tc>
        <w:tc>
          <w:tcPr>
            <w:tcW w:w="5259" w:type="dxa"/>
          </w:tcPr>
          <w:p w:rsidR="00BF7DB3" w:rsidRPr="00C00F05" w:rsidRDefault="00040E6E" w:rsidP="00B821AB">
            <w:pPr>
              <w:ind w:left="283" w:hanging="270"/>
              <w:rPr>
                <w:rFonts w:ascii="Palatino Linotype" w:hAnsi="Palatino Linotype"/>
                <w:sz w:val="24"/>
                <w:szCs w:val="24"/>
              </w:rPr>
            </w:pPr>
            <w:r>
              <w:rPr>
                <w:rFonts w:ascii="Palatino Linotype" w:hAnsi="Palatino Linotype"/>
                <w:sz w:val="24"/>
                <w:szCs w:val="24"/>
              </w:rPr>
              <w:t xml:space="preserve">                Newly Inserted</w:t>
            </w:r>
          </w:p>
        </w:tc>
        <w:tc>
          <w:tcPr>
            <w:tcW w:w="5392" w:type="dxa"/>
          </w:tcPr>
          <w:p w:rsidR="00D016DB" w:rsidRPr="00040E6E" w:rsidRDefault="006E1DB2" w:rsidP="00C93ABE">
            <w:pPr>
              <w:pStyle w:val="NoSpacing"/>
              <w:ind w:left="-26" w:firstLine="26"/>
              <w:jc w:val="both"/>
              <w:rPr>
                <w:rFonts w:ascii="Palatino Linotype" w:hAnsi="Palatino Linotype"/>
                <w:b/>
                <w:sz w:val="24"/>
                <w:szCs w:val="24"/>
              </w:rPr>
            </w:pPr>
            <w:r w:rsidRPr="00040E6E">
              <w:rPr>
                <w:rFonts w:ascii="Palatino Linotype" w:hAnsi="Palatino Linotype"/>
                <w:b/>
                <w:sz w:val="24"/>
                <w:szCs w:val="24"/>
              </w:rPr>
              <w:t xml:space="preserve">If a person who is required to furnish an </w:t>
            </w:r>
            <w:r w:rsidR="00040E6E" w:rsidRPr="00040E6E">
              <w:rPr>
                <w:rFonts w:ascii="Palatino Linotype" w:hAnsi="Palatino Linotype"/>
                <w:b/>
                <w:sz w:val="24"/>
                <w:szCs w:val="24"/>
              </w:rPr>
              <w:t>i</w:t>
            </w:r>
            <w:r w:rsidRPr="00040E6E">
              <w:rPr>
                <w:rFonts w:ascii="Palatino Linotype" w:hAnsi="Palatino Linotype"/>
                <w:b/>
                <w:sz w:val="24"/>
                <w:szCs w:val="24"/>
              </w:rPr>
              <w:t>nformation return under section 15A fails to do so</w:t>
            </w:r>
            <w:r w:rsidR="00040E6E" w:rsidRPr="00040E6E">
              <w:rPr>
                <w:rFonts w:ascii="Palatino Linotype" w:hAnsi="Palatino Linotype"/>
                <w:b/>
                <w:sz w:val="24"/>
                <w:szCs w:val="24"/>
              </w:rPr>
              <w:t xml:space="preserve"> </w:t>
            </w:r>
            <w:r w:rsidRPr="00040E6E">
              <w:rPr>
                <w:rFonts w:ascii="Palatino Linotype" w:hAnsi="Palatino Linotype"/>
                <w:b/>
                <w:sz w:val="24"/>
                <w:szCs w:val="24"/>
              </w:rPr>
              <w:t>within the period specified in the notice issued under sub-section (3) thereof, the prescribed authority</w:t>
            </w:r>
            <w:r w:rsidR="00040E6E" w:rsidRPr="00040E6E">
              <w:rPr>
                <w:rFonts w:ascii="Palatino Linotype" w:hAnsi="Palatino Linotype"/>
                <w:b/>
                <w:sz w:val="24"/>
                <w:szCs w:val="24"/>
              </w:rPr>
              <w:t xml:space="preserve"> </w:t>
            </w:r>
            <w:r w:rsidRPr="00040E6E">
              <w:rPr>
                <w:rFonts w:ascii="Palatino Linotype" w:hAnsi="Palatino Linotype"/>
                <w:b/>
                <w:sz w:val="24"/>
                <w:szCs w:val="24"/>
              </w:rPr>
              <w:t>may direct that such person shall pay, by way of penalty, a sum of one hundred rupees for each day</w:t>
            </w:r>
            <w:r w:rsidR="00040E6E" w:rsidRPr="00040E6E">
              <w:rPr>
                <w:rFonts w:ascii="Palatino Linotype" w:hAnsi="Palatino Linotype"/>
                <w:b/>
                <w:sz w:val="24"/>
                <w:szCs w:val="24"/>
              </w:rPr>
              <w:t xml:space="preserve"> </w:t>
            </w:r>
            <w:r w:rsidRPr="00040E6E">
              <w:rPr>
                <w:rFonts w:ascii="Palatino Linotype" w:hAnsi="Palatino Linotype"/>
                <w:b/>
                <w:sz w:val="24"/>
                <w:szCs w:val="24"/>
              </w:rPr>
              <w:t>of the period during which the failure to furnish such return continues.</w:t>
            </w:r>
          </w:p>
        </w:tc>
      </w:tr>
      <w:tr w:rsidR="00B821AB" w:rsidRPr="00C00F05" w:rsidTr="00B821AB">
        <w:tc>
          <w:tcPr>
            <w:tcW w:w="994" w:type="dxa"/>
          </w:tcPr>
          <w:p w:rsidR="00D016DB" w:rsidRPr="00C00F05" w:rsidRDefault="00D016DB" w:rsidP="00732A2C">
            <w:pPr>
              <w:jc w:val="center"/>
              <w:rPr>
                <w:rFonts w:ascii="Palatino Linotype" w:hAnsi="Palatino Linotype"/>
                <w:sz w:val="24"/>
                <w:szCs w:val="24"/>
              </w:rPr>
            </w:pPr>
          </w:p>
          <w:p w:rsidR="00B821AB" w:rsidRPr="00C00F05" w:rsidRDefault="00B821AB" w:rsidP="00732A2C">
            <w:pPr>
              <w:jc w:val="center"/>
              <w:rPr>
                <w:rFonts w:ascii="Palatino Linotype" w:hAnsi="Palatino Linotype"/>
                <w:sz w:val="24"/>
                <w:szCs w:val="24"/>
              </w:rPr>
            </w:pPr>
            <w:r w:rsidRPr="00C00F05">
              <w:rPr>
                <w:rFonts w:ascii="Palatino Linotype" w:hAnsi="Palatino Linotype"/>
                <w:sz w:val="24"/>
                <w:szCs w:val="24"/>
              </w:rPr>
              <w:t>4</w:t>
            </w:r>
          </w:p>
        </w:tc>
        <w:tc>
          <w:tcPr>
            <w:tcW w:w="2593" w:type="dxa"/>
          </w:tcPr>
          <w:p w:rsidR="00D016DB" w:rsidRPr="00C00F05" w:rsidRDefault="00D016DB" w:rsidP="00D016DB">
            <w:pPr>
              <w:rPr>
                <w:rFonts w:ascii="Palatino Linotype" w:hAnsi="Palatino Linotype"/>
                <w:b/>
                <w:bCs/>
                <w:sz w:val="24"/>
                <w:szCs w:val="24"/>
              </w:rPr>
            </w:pPr>
          </w:p>
          <w:p w:rsidR="00B821AB" w:rsidRPr="00C00F05" w:rsidRDefault="00D016DB" w:rsidP="006E1DB2">
            <w:pPr>
              <w:rPr>
                <w:rFonts w:ascii="Palatino Linotype" w:hAnsi="Palatino Linotype"/>
                <w:sz w:val="24"/>
                <w:szCs w:val="24"/>
              </w:rPr>
            </w:pPr>
            <w:r w:rsidRPr="00C00F05">
              <w:rPr>
                <w:rFonts w:ascii="Palatino Linotype" w:hAnsi="Palatino Linotype"/>
                <w:b/>
                <w:bCs/>
                <w:sz w:val="24"/>
                <w:szCs w:val="24"/>
              </w:rPr>
              <w:t xml:space="preserve">Section </w:t>
            </w:r>
            <w:r w:rsidR="006E1DB2" w:rsidRPr="00C00F05">
              <w:rPr>
                <w:rFonts w:ascii="Palatino Linotype" w:hAnsi="Palatino Linotype"/>
                <w:b/>
                <w:bCs/>
                <w:sz w:val="24"/>
                <w:szCs w:val="24"/>
              </w:rPr>
              <w:t>31- Settlement of Cases Definition</w:t>
            </w:r>
            <w:r w:rsidR="00B821AB" w:rsidRPr="00C00F05">
              <w:rPr>
                <w:rFonts w:ascii="Palatino Linotype" w:hAnsi="Palatino Linotype"/>
                <w:sz w:val="24"/>
                <w:szCs w:val="24"/>
              </w:rPr>
              <w:t> </w:t>
            </w:r>
          </w:p>
        </w:tc>
        <w:tc>
          <w:tcPr>
            <w:tcW w:w="5259" w:type="dxa"/>
          </w:tcPr>
          <w:p w:rsidR="00040E6E" w:rsidRDefault="00040E6E" w:rsidP="00C93ABE">
            <w:pPr>
              <w:pStyle w:val="25x45"/>
              <w:jc w:val="both"/>
              <w:rPr>
                <w:rFonts w:ascii="Palatino Linotype" w:hAnsi="Palatino Linotype"/>
              </w:rPr>
            </w:pPr>
          </w:p>
          <w:p w:rsidR="006E1DB2" w:rsidRPr="00C00F05" w:rsidRDefault="006E1DB2" w:rsidP="00C93ABE">
            <w:pPr>
              <w:pStyle w:val="25x45"/>
              <w:jc w:val="both"/>
              <w:rPr>
                <w:rFonts w:ascii="Palatino Linotype" w:hAnsi="Palatino Linotype"/>
              </w:rPr>
            </w:pPr>
            <w:r w:rsidRPr="00C00F05">
              <w:rPr>
                <w:rFonts w:ascii="Palatino Linotype" w:hAnsi="Palatino Linotype"/>
              </w:rPr>
              <w:t>Clause(g)- Settlement Commission means the Customs and Central Excise Settlement Commission constituted under section 32</w:t>
            </w:r>
          </w:p>
          <w:p w:rsidR="00D016DB" w:rsidRPr="00C00F05" w:rsidRDefault="00D016DB" w:rsidP="00C93ABE">
            <w:pPr>
              <w:jc w:val="both"/>
              <w:rPr>
                <w:rFonts w:ascii="Palatino Linotype" w:hAnsi="Palatino Linotype"/>
                <w:sz w:val="24"/>
                <w:szCs w:val="24"/>
              </w:rPr>
            </w:pPr>
          </w:p>
        </w:tc>
        <w:tc>
          <w:tcPr>
            <w:tcW w:w="5392" w:type="dxa"/>
          </w:tcPr>
          <w:p w:rsidR="00040E6E" w:rsidRDefault="00040E6E" w:rsidP="00C93ABE">
            <w:pPr>
              <w:pStyle w:val="25x45"/>
              <w:jc w:val="both"/>
              <w:rPr>
                <w:rFonts w:ascii="Palatino Linotype" w:hAnsi="Palatino Linotype"/>
              </w:rPr>
            </w:pPr>
          </w:p>
          <w:p w:rsidR="006E1DB2" w:rsidRPr="00C00F05" w:rsidRDefault="006E1DB2" w:rsidP="00C93ABE">
            <w:pPr>
              <w:pStyle w:val="25x45"/>
              <w:jc w:val="both"/>
              <w:rPr>
                <w:rFonts w:ascii="Palatino Linotype" w:hAnsi="Palatino Linotype"/>
              </w:rPr>
            </w:pPr>
            <w:r w:rsidRPr="00C00F05">
              <w:rPr>
                <w:rFonts w:ascii="Palatino Linotype" w:hAnsi="Palatino Linotype"/>
              </w:rPr>
              <w:t xml:space="preserve">Clause(g)- Settlement Commission means the Customs, Central Excise and </w:t>
            </w:r>
            <w:r w:rsidRPr="00C00F05">
              <w:rPr>
                <w:rFonts w:ascii="Palatino Linotype" w:hAnsi="Palatino Linotype"/>
                <w:b/>
                <w:bCs/>
              </w:rPr>
              <w:t>Service Tax</w:t>
            </w:r>
            <w:r w:rsidRPr="00C00F05">
              <w:rPr>
                <w:rFonts w:ascii="Palatino Linotype" w:hAnsi="Palatino Linotype"/>
              </w:rPr>
              <w:t xml:space="preserve"> </w:t>
            </w:r>
            <w:r w:rsidRPr="00C00F05">
              <w:rPr>
                <w:rFonts w:ascii="Palatino Linotype" w:hAnsi="Palatino Linotype"/>
                <w:b/>
                <w:bCs/>
              </w:rPr>
              <w:t>Settlement Commission</w:t>
            </w:r>
            <w:r w:rsidRPr="00C00F05">
              <w:rPr>
                <w:rFonts w:ascii="Palatino Linotype" w:hAnsi="Palatino Linotype"/>
              </w:rPr>
              <w:t xml:space="preserve"> constituted under section 32</w:t>
            </w:r>
          </w:p>
          <w:p w:rsidR="00B821AB" w:rsidRPr="00C00F05" w:rsidRDefault="00B821AB" w:rsidP="00C93ABE">
            <w:pPr>
              <w:pStyle w:val="BodyText"/>
              <w:spacing w:line="200" w:lineRule="exact"/>
              <w:jc w:val="both"/>
              <w:rPr>
                <w:rFonts w:ascii="Palatino Linotype" w:hAnsi="Palatino Linotype"/>
              </w:rPr>
            </w:pPr>
          </w:p>
        </w:tc>
      </w:tr>
      <w:tr w:rsidR="00B821AB" w:rsidRPr="00C00F05" w:rsidTr="00B821AB">
        <w:tc>
          <w:tcPr>
            <w:tcW w:w="994" w:type="dxa"/>
          </w:tcPr>
          <w:p w:rsidR="00B821AB" w:rsidRPr="00C00F05" w:rsidRDefault="00B821AB" w:rsidP="00732A2C">
            <w:pPr>
              <w:jc w:val="center"/>
              <w:rPr>
                <w:rFonts w:ascii="Palatino Linotype" w:hAnsi="Palatino Linotype"/>
                <w:sz w:val="24"/>
                <w:szCs w:val="24"/>
              </w:rPr>
            </w:pPr>
            <w:r w:rsidRPr="00C00F05">
              <w:rPr>
                <w:rFonts w:ascii="Palatino Linotype" w:hAnsi="Palatino Linotype"/>
                <w:sz w:val="24"/>
                <w:szCs w:val="24"/>
              </w:rPr>
              <w:t>5</w:t>
            </w:r>
          </w:p>
        </w:tc>
        <w:tc>
          <w:tcPr>
            <w:tcW w:w="2593" w:type="dxa"/>
          </w:tcPr>
          <w:p w:rsidR="00B821AB" w:rsidRPr="00C00F05" w:rsidRDefault="0007085C" w:rsidP="0007085C">
            <w:pPr>
              <w:rPr>
                <w:rFonts w:ascii="Palatino Linotype" w:hAnsi="Palatino Linotype"/>
                <w:b/>
                <w:bCs/>
                <w:sz w:val="24"/>
                <w:szCs w:val="24"/>
              </w:rPr>
            </w:pPr>
            <w:r w:rsidRPr="00C00F05">
              <w:rPr>
                <w:rFonts w:ascii="Palatino Linotype" w:hAnsi="Palatino Linotype"/>
                <w:b/>
                <w:bCs/>
                <w:sz w:val="24"/>
                <w:szCs w:val="24"/>
              </w:rPr>
              <w:t>Section 32- Customs and Central Excise Settlement Commission</w:t>
            </w:r>
          </w:p>
        </w:tc>
        <w:tc>
          <w:tcPr>
            <w:tcW w:w="5259" w:type="dxa"/>
          </w:tcPr>
          <w:p w:rsidR="00B821AB" w:rsidRPr="00C00F05" w:rsidRDefault="0007085C" w:rsidP="00C93ABE">
            <w:pPr>
              <w:jc w:val="both"/>
              <w:rPr>
                <w:rFonts w:ascii="Palatino Linotype" w:hAnsi="Palatino Linotype"/>
                <w:sz w:val="24"/>
                <w:szCs w:val="24"/>
              </w:rPr>
            </w:pPr>
            <w:r w:rsidRPr="00C00F05">
              <w:rPr>
                <w:rFonts w:ascii="Palatino Linotype" w:hAnsi="Palatino Linotype"/>
                <w:sz w:val="24"/>
                <w:szCs w:val="24"/>
              </w:rPr>
              <w:t xml:space="preserve">Sub-section (1) - The Central Government shall, by notification in the Official Gazette, constitute a Commission to be called the Customs and Central Excise Settlement Commission for the settlement of cases under </w:t>
            </w:r>
            <w:r w:rsidRPr="00C00F05">
              <w:rPr>
                <w:rFonts w:ascii="Palatino Linotype" w:hAnsi="Palatino Linotype"/>
                <w:sz w:val="24"/>
                <w:szCs w:val="24"/>
              </w:rPr>
              <w:lastRenderedPageBreak/>
              <w:t>this Chapter and Chapter XIVA of the Customs Act, 1962 (52 of 1962).</w:t>
            </w:r>
          </w:p>
        </w:tc>
        <w:tc>
          <w:tcPr>
            <w:tcW w:w="5392" w:type="dxa"/>
          </w:tcPr>
          <w:p w:rsidR="00ED2F1B" w:rsidRPr="00C00F05" w:rsidRDefault="0007085C" w:rsidP="00C93ABE">
            <w:pPr>
              <w:jc w:val="both"/>
              <w:rPr>
                <w:rFonts w:ascii="Palatino Linotype" w:hAnsi="Palatino Linotype"/>
                <w:sz w:val="24"/>
                <w:szCs w:val="24"/>
              </w:rPr>
            </w:pPr>
            <w:r w:rsidRPr="00C00F05">
              <w:rPr>
                <w:rFonts w:ascii="Palatino Linotype" w:hAnsi="Palatino Linotype"/>
                <w:sz w:val="24"/>
                <w:szCs w:val="24"/>
              </w:rPr>
              <w:lastRenderedPageBreak/>
              <w:t xml:space="preserve">Sub-section (1) - The Central Government shall, by notification in the Official Gazette, constitute a Commission to be called the Customs, Central Excise and </w:t>
            </w:r>
            <w:r w:rsidRPr="00C00F05">
              <w:rPr>
                <w:rFonts w:ascii="Palatino Linotype" w:hAnsi="Palatino Linotype"/>
                <w:b/>
                <w:bCs/>
                <w:sz w:val="24"/>
                <w:szCs w:val="24"/>
              </w:rPr>
              <w:t>Service Tax Settlement Commission</w:t>
            </w:r>
            <w:r w:rsidRPr="00C00F05">
              <w:rPr>
                <w:rFonts w:ascii="Palatino Linotype" w:hAnsi="Palatino Linotype"/>
                <w:sz w:val="24"/>
                <w:szCs w:val="24"/>
              </w:rPr>
              <w:t xml:space="preserve"> for the settlement of cases under this Chapter </w:t>
            </w:r>
            <w:r w:rsidRPr="00C00F05">
              <w:rPr>
                <w:rFonts w:ascii="Palatino Linotype" w:hAnsi="Palatino Linotype"/>
                <w:sz w:val="24"/>
                <w:szCs w:val="24"/>
              </w:rPr>
              <w:lastRenderedPageBreak/>
              <w:t>and Chapter XIVA of the Customs Act, 1962 (52 of 1962).</w:t>
            </w:r>
          </w:p>
        </w:tc>
      </w:tr>
      <w:tr w:rsidR="00B821AB" w:rsidRPr="00C00F05" w:rsidTr="00B821AB">
        <w:tc>
          <w:tcPr>
            <w:tcW w:w="994" w:type="dxa"/>
          </w:tcPr>
          <w:p w:rsidR="00B821AB" w:rsidRPr="00C00F05" w:rsidRDefault="00B821AB" w:rsidP="00732A2C">
            <w:pPr>
              <w:jc w:val="center"/>
              <w:rPr>
                <w:rFonts w:ascii="Palatino Linotype" w:hAnsi="Palatino Linotype"/>
                <w:sz w:val="24"/>
                <w:szCs w:val="24"/>
              </w:rPr>
            </w:pPr>
            <w:r w:rsidRPr="00C00F05">
              <w:rPr>
                <w:rFonts w:ascii="Palatino Linotype" w:hAnsi="Palatino Linotype"/>
                <w:sz w:val="24"/>
                <w:szCs w:val="24"/>
              </w:rPr>
              <w:lastRenderedPageBreak/>
              <w:t>6</w:t>
            </w:r>
          </w:p>
        </w:tc>
        <w:tc>
          <w:tcPr>
            <w:tcW w:w="2593" w:type="dxa"/>
          </w:tcPr>
          <w:p w:rsidR="00B821AB" w:rsidRPr="00C00F05" w:rsidRDefault="0007085C" w:rsidP="00562030">
            <w:pPr>
              <w:rPr>
                <w:rFonts w:ascii="Palatino Linotype" w:hAnsi="Palatino Linotype"/>
                <w:b/>
                <w:bCs/>
                <w:sz w:val="24"/>
                <w:szCs w:val="24"/>
              </w:rPr>
            </w:pPr>
            <w:r w:rsidRPr="00C00F05">
              <w:rPr>
                <w:rFonts w:ascii="Palatino Linotype" w:hAnsi="Palatino Linotype"/>
                <w:b/>
                <w:sz w:val="24"/>
                <w:szCs w:val="24"/>
              </w:rPr>
              <w:t>S</w:t>
            </w:r>
            <w:r w:rsidR="00562030">
              <w:rPr>
                <w:rFonts w:ascii="Palatino Linotype" w:hAnsi="Palatino Linotype"/>
                <w:b/>
                <w:sz w:val="24"/>
                <w:szCs w:val="24"/>
              </w:rPr>
              <w:t>ection</w:t>
            </w:r>
            <w:r w:rsidRPr="00C00F05">
              <w:rPr>
                <w:rFonts w:ascii="Palatino Linotype" w:hAnsi="Palatino Linotype"/>
                <w:b/>
                <w:sz w:val="24"/>
                <w:szCs w:val="24"/>
              </w:rPr>
              <w:t xml:space="preserve"> 32E.</w:t>
            </w:r>
            <w:r w:rsidRPr="00C00F05">
              <w:rPr>
                <w:rFonts w:ascii="Palatino Linotype" w:eastAsia="MS Mincho" w:hAnsi="Palatino Linotype" w:cs="MS Mincho"/>
                <w:b/>
                <w:sz w:val="24"/>
                <w:szCs w:val="24"/>
              </w:rPr>
              <w:t> </w:t>
            </w:r>
            <w:r w:rsidRPr="00C00F05">
              <w:rPr>
                <w:rFonts w:ascii="Palatino Linotype" w:hAnsi="Palatino Linotype"/>
                <w:b/>
                <w:sz w:val="24"/>
                <w:szCs w:val="24"/>
              </w:rPr>
              <w:t>Application for settlement of cases</w:t>
            </w:r>
          </w:p>
        </w:tc>
        <w:tc>
          <w:tcPr>
            <w:tcW w:w="5259" w:type="dxa"/>
          </w:tcPr>
          <w:p w:rsidR="0007085C" w:rsidRPr="00C00F05" w:rsidRDefault="00730793" w:rsidP="00C93ABE">
            <w:pPr>
              <w:pStyle w:val="BodyText"/>
              <w:jc w:val="both"/>
              <w:rPr>
                <w:rFonts w:ascii="Palatino Linotype" w:hAnsi="Palatino Linotype"/>
              </w:rPr>
            </w:pPr>
            <w:r w:rsidRPr="00C00F05">
              <w:rPr>
                <w:rFonts w:ascii="Palatino Linotype" w:hAnsi="Palatino Linotype"/>
                <w:bCs/>
              </w:rPr>
              <w:t xml:space="preserve">Sub-section </w:t>
            </w:r>
            <w:r w:rsidR="00523B27" w:rsidRPr="00C00F05">
              <w:rPr>
                <w:rFonts w:ascii="Palatino Linotype" w:hAnsi="Palatino Linotype"/>
                <w:bCs/>
              </w:rPr>
              <w:t>(1)</w:t>
            </w:r>
            <w:r w:rsidRPr="00C00F05">
              <w:rPr>
                <w:rFonts w:ascii="Palatino Linotype" w:hAnsi="Palatino Linotype"/>
                <w:bCs/>
              </w:rPr>
              <w:t xml:space="preserve">- </w:t>
            </w:r>
            <w:r w:rsidR="00523B27" w:rsidRPr="00C00F05">
              <w:rPr>
                <w:rFonts w:ascii="Palatino Linotype" w:hAnsi="Palatino Linotype"/>
                <w:bCs/>
              </w:rPr>
              <w:t xml:space="preserve"> </w:t>
            </w:r>
            <w:r w:rsidR="0007085C" w:rsidRPr="00C00F05">
              <w:rPr>
                <w:rFonts w:ascii="Palatino Linotype" w:hAnsi="Palatino Linotype"/>
              </w:rPr>
              <w:t>An assessee may, in respect of a case relating to him, make an application, before adjudication, to the Settlement Commission to have the case settled, in such form and in such manner as may be prescribed and containing a full and true disclosure of his duty liability which has not been disclosed before the Central Excise Officer having jurisdiction, the manner in which such liability has been derived, the additional amount of excise duty accepted to be payable by him and such other particulars as may be prescribed including the particulars of such excisable goods in respect of which he admits short levy on account of misclassification, under-valuation, inapplicability of exemption notification or Cenvat credit [or otherwise] and any such application shall be disposed of in the manner hereinafter provided :</w:t>
            </w:r>
          </w:p>
          <w:p w:rsidR="0007085C" w:rsidRPr="00C00F05" w:rsidRDefault="0007085C" w:rsidP="00C93ABE">
            <w:pPr>
              <w:pStyle w:val="bodytext0"/>
              <w:jc w:val="both"/>
              <w:rPr>
                <w:rFonts w:ascii="Palatino Linotype" w:hAnsi="Palatino Linotype"/>
              </w:rPr>
            </w:pPr>
            <w:r w:rsidRPr="00C00F05">
              <w:rPr>
                <w:rFonts w:ascii="Palatino Linotype" w:hAnsi="Palatino Linotype"/>
                <w:b/>
              </w:rPr>
              <w:t>Provided</w:t>
            </w:r>
            <w:r w:rsidRPr="00C00F05">
              <w:rPr>
                <w:rFonts w:ascii="Palatino Linotype" w:hAnsi="Palatino Linotype"/>
              </w:rPr>
              <w:t xml:space="preserve"> that no such application shall be made unless, —</w:t>
            </w:r>
          </w:p>
          <w:p w:rsidR="001A3983" w:rsidRPr="00C00F05" w:rsidRDefault="001A3983" w:rsidP="00C93ABE">
            <w:pPr>
              <w:pStyle w:val="25x45"/>
              <w:jc w:val="both"/>
              <w:rPr>
                <w:rFonts w:ascii="Palatino Linotype" w:hAnsi="Palatino Linotype"/>
              </w:rPr>
            </w:pPr>
            <w:r w:rsidRPr="00C00F05">
              <w:rPr>
                <w:rFonts w:ascii="Palatino Linotype" w:hAnsi="Palatino Linotype"/>
              </w:rPr>
              <w:t xml:space="preserve">Clause (d)- the applicant has paid the additional amount of excise duty accepted by </w:t>
            </w:r>
            <w:r w:rsidRPr="00C00F05">
              <w:rPr>
                <w:rFonts w:ascii="Palatino Linotype" w:hAnsi="Palatino Linotype"/>
              </w:rPr>
              <w:lastRenderedPageBreak/>
              <w:t>him along with interest due under section 11AB :</w:t>
            </w:r>
          </w:p>
          <w:p w:rsidR="001A3983" w:rsidRPr="00C00F05" w:rsidRDefault="001A3983" w:rsidP="00C93ABE">
            <w:pPr>
              <w:pStyle w:val="bodytext0"/>
              <w:jc w:val="both"/>
              <w:rPr>
                <w:rFonts w:ascii="Palatino Linotype" w:hAnsi="Palatino Linotype"/>
              </w:rPr>
            </w:pPr>
            <w:r w:rsidRPr="00C00F05">
              <w:rPr>
                <w:rFonts w:ascii="Palatino Linotype" w:hAnsi="Palatino Linotype"/>
                <w:b/>
              </w:rPr>
              <w:t>Provided</w:t>
            </w:r>
            <w:r w:rsidRPr="00C00F05">
              <w:rPr>
                <w:rFonts w:ascii="Palatino Linotype" w:hAnsi="Palatino Linotype"/>
              </w:rPr>
              <w:t xml:space="preserve"> further that no application shall be entertained by the Settlement Commission under this sub-section in cases which are pending with the Appellate Tribunal or any court : </w:t>
            </w:r>
          </w:p>
          <w:p w:rsidR="001A3983" w:rsidRPr="00C00F05" w:rsidRDefault="001A3983" w:rsidP="00C93ABE">
            <w:pPr>
              <w:pStyle w:val="bodytext0"/>
              <w:jc w:val="both"/>
              <w:rPr>
                <w:rFonts w:ascii="Palatino Linotype" w:hAnsi="Palatino Linotype"/>
              </w:rPr>
            </w:pPr>
          </w:p>
          <w:p w:rsidR="001A3983" w:rsidRPr="00C00F05" w:rsidRDefault="001A3983" w:rsidP="00C93ABE">
            <w:pPr>
              <w:pStyle w:val="bodytext0"/>
              <w:spacing w:line="216" w:lineRule="exact"/>
              <w:jc w:val="both"/>
              <w:rPr>
                <w:rFonts w:ascii="Palatino Linotype" w:hAnsi="Palatino Linotype"/>
                <w:b/>
              </w:rPr>
            </w:pPr>
          </w:p>
          <w:p w:rsidR="001A3983" w:rsidRPr="00040E6E" w:rsidRDefault="001A3983" w:rsidP="00C93ABE">
            <w:pPr>
              <w:jc w:val="both"/>
              <w:rPr>
                <w:rFonts w:ascii="Palatino Linotype" w:hAnsi="Palatino Linotype"/>
                <w:sz w:val="24"/>
                <w:szCs w:val="24"/>
              </w:rPr>
            </w:pPr>
            <w:r w:rsidRPr="00562030">
              <w:rPr>
                <w:rFonts w:ascii="Palatino Linotype" w:hAnsi="Palatino Linotype"/>
                <w:bCs/>
                <w:sz w:val="24"/>
                <w:szCs w:val="24"/>
              </w:rPr>
              <w:t xml:space="preserve">Provided </w:t>
            </w:r>
            <w:r w:rsidRPr="00040E6E">
              <w:rPr>
                <w:rFonts w:ascii="Palatino Linotype" w:hAnsi="Palatino Linotype"/>
                <w:sz w:val="24"/>
                <w:szCs w:val="24"/>
              </w:rPr>
              <w:t>also that no application under this sub-section shall be made for the interpretation of the classification of excisable goods under the Central Excise Tariff Act, 1985 (5 of 1986)</w:t>
            </w:r>
          </w:p>
          <w:p w:rsidR="00562030" w:rsidRDefault="00562030" w:rsidP="00C93ABE">
            <w:pPr>
              <w:jc w:val="both"/>
              <w:rPr>
                <w:rFonts w:ascii="Palatino Linotype" w:hAnsi="Palatino Linotype"/>
                <w:sz w:val="24"/>
                <w:szCs w:val="24"/>
              </w:rPr>
            </w:pPr>
          </w:p>
          <w:p w:rsidR="00562030" w:rsidRDefault="00562030" w:rsidP="00C93ABE">
            <w:pPr>
              <w:jc w:val="both"/>
              <w:rPr>
                <w:rFonts w:ascii="Palatino Linotype" w:hAnsi="Palatino Linotype"/>
                <w:sz w:val="24"/>
                <w:szCs w:val="24"/>
              </w:rPr>
            </w:pPr>
            <w:r w:rsidRPr="00562030">
              <w:rPr>
                <w:rFonts w:ascii="Palatino Linotype" w:hAnsi="Palatino Linotype"/>
                <w:sz w:val="24"/>
                <w:szCs w:val="24"/>
              </w:rPr>
              <w:t>Sub-section (2)- Where any excisable goods, books of accounts, other documents have been seized under the provisions of this Act or rules made thereunder, the assessee shall not be entitled to make an application under sub-section (1), before the expiry of one hundred and eighty days from the date of the seizure</w:t>
            </w:r>
          </w:p>
          <w:p w:rsidR="00562030" w:rsidRPr="00562030" w:rsidRDefault="00562030" w:rsidP="00C93ABE">
            <w:pPr>
              <w:jc w:val="both"/>
              <w:rPr>
                <w:rFonts w:ascii="Palatino Linotype" w:hAnsi="Palatino Linotype"/>
                <w:sz w:val="24"/>
                <w:szCs w:val="24"/>
              </w:rPr>
            </w:pPr>
          </w:p>
          <w:p w:rsidR="00562030" w:rsidRDefault="00562030" w:rsidP="00C93ABE">
            <w:pPr>
              <w:jc w:val="both"/>
              <w:rPr>
                <w:rFonts w:ascii="Palatino Linotype" w:hAnsi="Palatino Linotype"/>
                <w:sz w:val="24"/>
                <w:szCs w:val="24"/>
              </w:rPr>
            </w:pPr>
          </w:p>
          <w:p w:rsidR="00562030" w:rsidRPr="00562030" w:rsidRDefault="00562030" w:rsidP="00C93ABE">
            <w:pPr>
              <w:jc w:val="both"/>
              <w:rPr>
                <w:rFonts w:ascii="Palatino Linotype" w:hAnsi="Palatino Linotype"/>
                <w:sz w:val="24"/>
                <w:szCs w:val="24"/>
              </w:rPr>
            </w:pPr>
          </w:p>
          <w:p w:rsidR="00562030" w:rsidRDefault="00562030" w:rsidP="00C93ABE">
            <w:pPr>
              <w:jc w:val="both"/>
              <w:rPr>
                <w:rFonts w:ascii="Palatino Linotype" w:hAnsi="Palatino Linotype"/>
                <w:sz w:val="24"/>
                <w:szCs w:val="24"/>
              </w:rPr>
            </w:pPr>
          </w:p>
          <w:p w:rsidR="00562030" w:rsidRDefault="00562030" w:rsidP="00C93ABE">
            <w:pPr>
              <w:jc w:val="both"/>
              <w:rPr>
                <w:rFonts w:ascii="Palatino Linotype" w:hAnsi="Palatino Linotype"/>
                <w:sz w:val="24"/>
                <w:szCs w:val="24"/>
              </w:rPr>
            </w:pPr>
          </w:p>
          <w:p w:rsidR="00B821AB" w:rsidRPr="00562030" w:rsidRDefault="00B821AB" w:rsidP="00C93ABE">
            <w:pPr>
              <w:jc w:val="both"/>
              <w:rPr>
                <w:rFonts w:ascii="Palatino Linotype" w:hAnsi="Palatino Linotype"/>
                <w:sz w:val="24"/>
                <w:szCs w:val="24"/>
              </w:rPr>
            </w:pPr>
          </w:p>
        </w:tc>
        <w:tc>
          <w:tcPr>
            <w:tcW w:w="5392" w:type="dxa"/>
          </w:tcPr>
          <w:p w:rsidR="001A3983" w:rsidRPr="00C00F05" w:rsidRDefault="001A3983" w:rsidP="00C93ABE">
            <w:pPr>
              <w:pStyle w:val="BodyText"/>
              <w:jc w:val="both"/>
              <w:rPr>
                <w:rFonts w:ascii="Palatino Linotype" w:hAnsi="Palatino Linotype"/>
              </w:rPr>
            </w:pPr>
            <w:r w:rsidRPr="00C00F05">
              <w:rPr>
                <w:rFonts w:ascii="Palatino Linotype" w:hAnsi="Palatino Linotype"/>
                <w:bCs/>
              </w:rPr>
              <w:lastRenderedPageBreak/>
              <w:t xml:space="preserve">Sub-section (1)-  </w:t>
            </w:r>
            <w:r w:rsidRPr="00C00F05">
              <w:rPr>
                <w:rFonts w:ascii="Palatino Linotype" w:hAnsi="Palatino Linotype"/>
              </w:rPr>
              <w:t>An assessee may, in respect of a case relating to him, make an application, before adjudication, to the Settlement Commission to have the case settled, in such form and in such manner as may be prescribed and containing a full and true disclosure of his duty liability which has not been disclosed before the Central Excise Officer having jurisdiction, the manner in which such liability has been derived, the additional amount of excise duty accepted to be payable by him and such other particulars as may be prescribed including the particulars of such excisable goods in respect of which he admits short levy on account of misclassification,</w:t>
            </w:r>
            <w:r w:rsidR="00C93ABE">
              <w:rPr>
                <w:rFonts w:ascii="Palatino Linotype" w:hAnsi="Palatino Linotype"/>
              </w:rPr>
              <w:t xml:space="preserve"> </w:t>
            </w:r>
            <w:r w:rsidRPr="00C00F05">
              <w:rPr>
                <w:rFonts w:ascii="Palatino Linotype" w:hAnsi="Palatino Linotype"/>
              </w:rPr>
              <w:t>under-valuation, inapplicability of exemption notification or Cenvat credit [or otherwise] and any such application shall be disposed of in the manner hereinafter provided :</w:t>
            </w:r>
          </w:p>
          <w:p w:rsidR="001A3983" w:rsidRPr="00C00F05" w:rsidRDefault="001A3983" w:rsidP="00C93ABE">
            <w:pPr>
              <w:pStyle w:val="bodytext0"/>
              <w:jc w:val="both"/>
              <w:rPr>
                <w:rFonts w:ascii="Palatino Linotype" w:hAnsi="Palatino Linotype"/>
              </w:rPr>
            </w:pPr>
            <w:r w:rsidRPr="00C00F05">
              <w:rPr>
                <w:rFonts w:ascii="Palatino Linotype" w:hAnsi="Palatino Linotype"/>
                <w:b/>
              </w:rPr>
              <w:t>Provided</w:t>
            </w:r>
            <w:r w:rsidRPr="00C00F05">
              <w:rPr>
                <w:rFonts w:ascii="Palatino Linotype" w:hAnsi="Palatino Linotype"/>
              </w:rPr>
              <w:t xml:space="preserve"> that no such application shall be made unless, —</w:t>
            </w:r>
          </w:p>
          <w:p w:rsidR="001A3983" w:rsidRPr="00C00F05" w:rsidRDefault="001A3983" w:rsidP="00C93ABE">
            <w:pPr>
              <w:pStyle w:val="25x45"/>
              <w:jc w:val="both"/>
              <w:rPr>
                <w:rFonts w:ascii="Palatino Linotype" w:hAnsi="Palatino Linotype"/>
                <w:b/>
                <w:bCs/>
              </w:rPr>
            </w:pPr>
            <w:r w:rsidRPr="00C00F05">
              <w:rPr>
                <w:rFonts w:ascii="Palatino Linotype" w:hAnsi="Palatino Linotype"/>
              </w:rPr>
              <w:t>Clause (d</w:t>
            </w:r>
            <w:proofErr w:type="gramStart"/>
            <w:r w:rsidRPr="00C00F05">
              <w:rPr>
                <w:rFonts w:ascii="Palatino Linotype" w:hAnsi="Palatino Linotype"/>
              </w:rPr>
              <w:t>)-</w:t>
            </w:r>
            <w:proofErr w:type="gramEnd"/>
            <w:r w:rsidRPr="00C00F05">
              <w:rPr>
                <w:rFonts w:ascii="Palatino Linotype" w:hAnsi="Palatino Linotype"/>
              </w:rPr>
              <w:t xml:space="preserve"> the applicant has paid the additional amount of excise duty accepted by him along </w:t>
            </w:r>
            <w:r w:rsidRPr="00C00F05">
              <w:rPr>
                <w:rFonts w:ascii="Palatino Linotype" w:hAnsi="Palatino Linotype"/>
              </w:rPr>
              <w:lastRenderedPageBreak/>
              <w:t xml:space="preserve">with interest due under </w:t>
            </w:r>
            <w:r w:rsidRPr="00C00F05">
              <w:rPr>
                <w:rFonts w:ascii="Palatino Linotype" w:hAnsi="Palatino Linotype"/>
                <w:b/>
                <w:bCs/>
              </w:rPr>
              <w:t>section 11AA.</w:t>
            </w:r>
          </w:p>
          <w:p w:rsidR="001A3983" w:rsidRPr="00C00F05" w:rsidRDefault="001A3983" w:rsidP="00C93ABE">
            <w:pPr>
              <w:pStyle w:val="bodytext0"/>
              <w:jc w:val="both"/>
              <w:rPr>
                <w:rFonts w:ascii="Palatino Linotype" w:hAnsi="Palatino Linotype"/>
              </w:rPr>
            </w:pPr>
            <w:r w:rsidRPr="00C00F05">
              <w:rPr>
                <w:rFonts w:ascii="Palatino Linotype" w:hAnsi="Palatino Linotype"/>
                <w:b/>
              </w:rPr>
              <w:t>Provided further that the Settlement Commission, if it is satisfied that the circumstances exist for not filing the returns referred to in clause (a) of the first proviso to sub-section (1), may after recording the reasons therefore, allow the applicant to make such application</w:t>
            </w:r>
            <w:r w:rsidRPr="00C00F05">
              <w:rPr>
                <w:rFonts w:ascii="Palatino Linotype" w:hAnsi="Palatino Linotype"/>
              </w:rPr>
              <w:t xml:space="preserve">: </w:t>
            </w:r>
          </w:p>
          <w:p w:rsidR="00040E6E" w:rsidRDefault="00040E6E" w:rsidP="00C93ABE">
            <w:pPr>
              <w:jc w:val="both"/>
              <w:rPr>
                <w:rFonts w:ascii="Palatino Linotype" w:hAnsi="Palatino Linotype"/>
                <w:b/>
                <w:sz w:val="24"/>
                <w:szCs w:val="24"/>
              </w:rPr>
            </w:pPr>
          </w:p>
          <w:p w:rsidR="00040E6E" w:rsidRDefault="00040E6E" w:rsidP="00C93ABE">
            <w:pPr>
              <w:jc w:val="both"/>
              <w:rPr>
                <w:rFonts w:ascii="Palatino Linotype" w:hAnsi="Palatino Linotype"/>
                <w:b/>
                <w:sz w:val="24"/>
                <w:szCs w:val="24"/>
              </w:rPr>
            </w:pPr>
          </w:p>
          <w:p w:rsidR="00040E6E" w:rsidRDefault="00040E6E" w:rsidP="00C93ABE">
            <w:pPr>
              <w:jc w:val="both"/>
              <w:rPr>
                <w:rFonts w:ascii="Palatino Linotype" w:hAnsi="Palatino Linotype"/>
                <w:b/>
                <w:sz w:val="24"/>
                <w:szCs w:val="24"/>
              </w:rPr>
            </w:pPr>
          </w:p>
          <w:p w:rsidR="001A3983" w:rsidRPr="00040E6E" w:rsidRDefault="001A3983" w:rsidP="00C93ABE">
            <w:pPr>
              <w:jc w:val="both"/>
              <w:rPr>
                <w:rFonts w:ascii="Palatino Linotype" w:hAnsi="Palatino Linotype"/>
                <w:sz w:val="24"/>
                <w:szCs w:val="24"/>
              </w:rPr>
            </w:pPr>
            <w:r w:rsidRPr="00562030">
              <w:rPr>
                <w:rFonts w:ascii="Palatino Linotype" w:hAnsi="Palatino Linotype"/>
                <w:bCs/>
                <w:sz w:val="24"/>
                <w:szCs w:val="24"/>
              </w:rPr>
              <w:t xml:space="preserve">Provided </w:t>
            </w:r>
            <w:r w:rsidRPr="00040E6E">
              <w:rPr>
                <w:rFonts w:ascii="Palatino Linotype" w:hAnsi="Palatino Linotype"/>
                <w:sz w:val="24"/>
                <w:szCs w:val="24"/>
              </w:rPr>
              <w:t>also that no application under this sub-section shall be made for the interpretation of the classification of excisable goods under the Central Excise Tariff Act, 1985 (5 of 1986)</w:t>
            </w:r>
          </w:p>
          <w:p w:rsidR="001A3983" w:rsidRPr="00040E6E" w:rsidRDefault="001A3983" w:rsidP="00C93ABE">
            <w:pPr>
              <w:jc w:val="both"/>
              <w:rPr>
                <w:rFonts w:ascii="Palatino Linotype" w:hAnsi="Palatino Linotype"/>
                <w:sz w:val="24"/>
                <w:szCs w:val="24"/>
              </w:rPr>
            </w:pPr>
          </w:p>
          <w:p w:rsidR="00040E6E" w:rsidRDefault="00040E6E" w:rsidP="00040E6E">
            <w:pPr>
              <w:rPr>
                <w:rFonts w:ascii="Palatino Linotype" w:hAnsi="Palatino Linotype"/>
                <w:sz w:val="24"/>
                <w:szCs w:val="24"/>
              </w:rPr>
            </w:pPr>
          </w:p>
          <w:p w:rsidR="00040E6E" w:rsidRDefault="00040E6E" w:rsidP="00040E6E">
            <w:pPr>
              <w:rPr>
                <w:rFonts w:ascii="Palatino Linotype" w:hAnsi="Palatino Linotype"/>
                <w:sz w:val="24"/>
                <w:szCs w:val="24"/>
              </w:rPr>
            </w:pPr>
          </w:p>
          <w:p w:rsidR="00ED2F1B" w:rsidRPr="00C00F05" w:rsidRDefault="001A3983" w:rsidP="00D92348">
            <w:pPr>
              <w:rPr>
                <w:rFonts w:ascii="Palatino Linotype" w:hAnsi="Palatino Linotype"/>
                <w:b/>
                <w:bCs/>
                <w:sz w:val="24"/>
                <w:szCs w:val="24"/>
              </w:rPr>
            </w:pPr>
            <w:r w:rsidRPr="00562030">
              <w:rPr>
                <w:rFonts w:ascii="Palatino Linotype" w:hAnsi="Palatino Linotype"/>
                <w:b/>
                <w:bCs/>
                <w:sz w:val="24"/>
                <w:szCs w:val="24"/>
              </w:rPr>
              <w:t>Sub-section (2)- OMITTE</w:t>
            </w:r>
            <w:r w:rsidR="00562030">
              <w:rPr>
                <w:rFonts w:ascii="Palatino Linotype" w:hAnsi="Palatino Linotype"/>
                <w:b/>
                <w:bCs/>
                <w:sz w:val="24"/>
                <w:szCs w:val="24"/>
              </w:rPr>
              <w:t>D</w:t>
            </w:r>
          </w:p>
        </w:tc>
      </w:tr>
      <w:tr w:rsidR="00B821AB" w:rsidRPr="00C00F05" w:rsidTr="00B821AB">
        <w:tc>
          <w:tcPr>
            <w:tcW w:w="994" w:type="dxa"/>
          </w:tcPr>
          <w:p w:rsidR="00B821AB" w:rsidRPr="00C00F05" w:rsidRDefault="00B821AB" w:rsidP="00732A2C">
            <w:pPr>
              <w:jc w:val="center"/>
              <w:rPr>
                <w:rFonts w:ascii="Palatino Linotype" w:hAnsi="Palatino Linotype"/>
                <w:sz w:val="24"/>
                <w:szCs w:val="24"/>
              </w:rPr>
            </w:pPr>
            <w:r w:rsidRPr="00C00F05">
              <w:rPr>
                <w:rFonts w:ascii="Palatino Linotype" w:hAnsi="Palatino Linotype"/>
                <w:sz w:val="24"/>
                <w:szCs w:val="24"/>
              </w:rPr>
              <w:lastRenderedPageBreak/>
              <w:t>7</w:t>
            </w:r>
          </w:p>
        </w:tc>
        <w:tc>
          <w:tcPr>
            <w:tcW w:w="2593" w:type="dxa"/>
          </w:tcPr>
          <w:p w:rsidR="00B821AB" w:rsidRPr="00562030" w:rsidRDefault="001A3983" w:rsidP="001A3983">
            <w:pPr>
              <w:rPr>
                <w:rFonts w:ascii="Palatino Linotype" w:hAnsi="Palatino Linotype"/>
                <w:b/>
                <w:bCs/>
                <w:sz w:val="24"/>
                <w:szCs w:val="24"/>
              </w:rPr>
            </w:pPr>
            <w:r w:rsidRPr="00562030">
              <w:rPr>
                <w:rFonts w:ascii="Palatino Linotype" w:hAnsi="Palatino Linotype"/>
                <w:b/>
                <w:bCs/>
                <w:sz w:val="24"/>
                <w:szCs w:val="24"/>
              </w:rPr>
              <w:t>Section 32-O- Bar on subsequent application for settlement in certain cases.</w:t>
            </w:r>
          </w:p>
        </w:tc>
        <w:tc>
          <w:tcPr>
            <w:tcW w:w="5259" w:type="dxa"/>
          </w:tcPr>
          <w:p w:rsidR="00D92348" w:rsidRPr="00C00F05" w:rsidRDefault="00ED2F1B" w:rsidP="00C93ABE">
            <w:pPr>
              <w:pStyle w:val="c-hn1"/>
              <w:jc w:val="both"/>
              <w:rPr>
                <w:rFonts w:ascii="Palatino Linotype" w:hAnsi="Palatino Linotype"/>
              </w:rPr>
            </w:pPr>
            <w:r w:rsidRPr="00C00F05">
              <w:rPr>
                <w:rFonts w:ascii="Palatino Linotype" w:hAnsi="Palatino Linotype"/>
                <w:bCs/>
              </w:rPr>
              <w:t xml:space="preserve">Sub-section </w:t>
            </w:r>
            <w:r w:rsidRPr="00C00F05">
              <w:rPr>
                <w:rFonts w:ascii="Palatino Linotype" w:hAnsi="Palatino Linotype"/>
              </w:rPr>
              <w:t xml:space="preserve">(1) - </w:t>
            </w:r>
            <w:r w:rsidR="00D92348" w:rsidRPr="00C00F05">
              <w:rPr>
                <w:rFonts w:ascii="Palatino Linotype" w:hAnsi="Palatino Linotype"/>
              </w:rPr>
              <w:t xml:space="preserve">where, </w:t>
            </w:r>
          </w:p>
          <w:p w:rsidR="008E351E" w:rsidRPr="00C00F05" w:rsidRDefault="008E351E" w:rsidP="00C93ABE">
            <w:pPr>
              <w:pStyle w:val="25x45"/>
              <w:jc w:val="both"/>
              <w:rPr>
                <w:rFonts w:ascii="Palatino Linotype" w:hAnsi="Palatino Linotype"/>
              </w:rPr>
            </w:pPr>
            <w:r w:rsidRPr="00C00F05">
              <w:rPr>
                <w:rFonts w:ascii="Palatino Linotype" w:hAnsi="Palatino Linotype"/>
              </w:rPr>
              <w:t>Clause (</w:t>
            </w:r>
            <w:proofErr w:type="spellStart"/>
            <w:r w:rsidRPr="00C00F05">
              <w:rPr>
                <w:rFonts w:ascii="Palatino Linotype" w:hAnsi="Palatino Linotype"/>
              </w:rPr>
              <w:t>i</w:t>
            </w:r>
            <w:proofErr w:type="spellEnd"/>
            <w:proofErr w:type="gramStart"/>
            <w:r w:rsidRPr="00C00F05">
              <w:rPr>
                <w:rFonts w:ascii="Palatino Linotype" w:hAnsi="Palatino Linotype"/>
              </w:rPr>
              <w:t>)-</w:t>
            </w:r>
            <w:proofErr w:type="gramEnd"/>
            <w:r w:rsidRPr="00C00F05">
              <w:rPr>
                <w:rFonts w:ascii="Palatino Linotype" w:hAnsi="Palatino Linotype"/>
              </w:rPr>
              <w:t xml:space="preserve"> an order of settlement passed under sub-section (7) of section 32F [, as it stood immediately before the commencement of section 122 of the Finance Act, 2007 (22 of 2007) or sub-section (5) of section 32F,] provides for the imposition of a penalty on the person who made the application under section 32E for settlement, on the ground of concealment of particulars of his duty liability</w:t>
            </w:r>
            <w:r w:rsidR="00562030">
              <w:rPr>
                <w:rFonts w:ascii="Palatino Linotype" w:hAnsi="Palatino Linotype"/>
              </w:rPr>
              <w:t>.</w:t>
            </w:r>
          </w:p>
          <w:p w:rsidR="00B821AB" w:rsidRPr="00C00F05" w:rsidRDefault="00B821AB" w:rsidP="00C93ABE">
            <w:pPr>
              <w:pStyle w:val="45x25"/>
              <w:jc w:val="both"/>
              <w:rPr>
                <w:rFonts w:ascii="Palatino Linotype" w:hAnsi="Palatino Linotype"/>
              </w:rPr>
            </w:pPr>
          </w:p>
        </w:tc>
        <w:tc>
          <w:tcPr>
            <w:tcW w:w="5392" w:type="dxa"/>
          </w:tcPr>
          <w:p w:rsidR="008E351E" w:rsidRPr="00C00F05" w:rsidRDefault="008E351E" w:rsidP="00C93ABE">
            <w:pPr>
              <w:pStyle w:val="c-hn1"/>
              <w:jc w:val="both"/>
              <w:rPr>
                <w:rFonts w:ascii="Palatino Linotype" w:hAnsi="Palatino Linotype"/>
              </w:rPr>
            </w:pPr>
            <w:r w:rsidRPr="00C00F05">
              <w:rPr>
                <w:rFonts w:ascii="Palatino Linotype" w:hAnsi="Palatino Linotype"/>
                <w:bCs/>
              </w:rPr>
              <w:t xml:space="preserve">Sub-section </w:t>
            </w:r>
            <w:r w:rsidRPr="00C00F05">
              <w:rPr>
                <w:rFonts w:ascii="Palatino Linotype" w:hAnsi="Palatino Linotype"/>
              </w:rPr>
              <w:t xml:space="preserve">(1) - where, </w:t>
            </w:r>
          </w:p>
          <w:p w:rsidR="008E351E" w:rsidRPr="00C00F05" w:rsidRDefault="008E351E" w:rsidP="00C93ABE">
            <w:pPr>
              <w:pStyle w:val="25x45"/>
              <w:jc w:val="both"/>
              <w:rPr>
                <w:rFonts w:ascii="Palatino Linotype" w:hAnsi="Palatino Linotype"/>
              </w:rPr>
            </w:pPr>
            <w:r w:rsidRPr="00C00F05">
              <w:rPr>
                <w:rFonts w:ascii="Palatino Linotype" w:hAnsi="Palatino Linotype"/>
              </w:rPr>
              <w:t>Clause (</w:t>
            </w:r>
            <w:proofErr w:type="spellStart"/>
            <w:r w:rsidRPr="00C00F05">
              <w:rPr>
                <w:rFonts w:ascii="Palatino Linotype" w:hAnsi="Palatino Linotype"/>
              </w:rPr>
              <w:t>i</w:t>
            </w:r>
            <w:proofErr w:type="spellEnd"/>
            <w:proofErr w:type="gramStart"/>
            <w:r w:rsidRPr="00C00F05">
              <w:rPr>
                <w:rFonts w:ascii="Palatino Linotype" w:hAnsi="Palatino Linotype"/>
              </w:rPr>
              <w:t>)-</w:t>
            </w:r>
            <w:proofErr w:type="gramEnd"/>
            <w:r w:rsidRPr="00C00F05">
              <w:rPr>
                <w:rFonts w:ascii="Palatino Linotype" w:hAnsi="Palatino Linotype"/>
              </w:rPr>
              <w:t xml:space="preserve"> an order of settlement passed under sub-section (7) of section 32F [, as it stood immediately before the commencement of section 122 of the Finance Act, 2007 (22 of 2007) or sub-section (5) of section 32F,] provides for the imposition of a penalty on the person who made the application under section 32E for settlement, on the ground of concealment of particulars of his duty liability</w:t>
            </w:r>
            <w:r w:rsidR="00562030">
              <w:rPr>
                <w:rFonts w:ascii="Palatino Linotype" w:hAnsi="Palatino Linotype"/>
              </w:rPr>
              <w:t>.</w:t>
            </w:r>
          </w:p>
          <w:p w:rsidR="002560D7" w:rsidRPr="00C00F05" w:rsidRDefault="002560D7" w:rsidP="00C93ABE">
            <w:pPr>
              <w:jc w:val="both"/>
              <w:rPr>
                <w:rFonts w:ascii="Palatino Linotype" w:hAnsi="Palatino Linotype"/>
                <w:b/>
                <w:bCs/>
                <w:sz w:val="24"/>
                <w:szCs w:val="24"/>
              </w:rPr>
            </w:pPr>
            <w:r w:rsidRPr="00C00F05">
              <w:rPr>
                <w:rFonts w:ascii="Palatino Linotype" w:hAnsi="Palatino Linotype"/>
                <w:b/>
                <w:bCs/>
                <w:sz w:val="24"/>
                <w:szCs w:val="24"/>
              </w:rPr>
              <w:t xml:space="preserve">Explanation newly added— In this clause, the concealment of particulars of duty liability relates to any such concealment made from the </w:t>
            </w:r>
            <w:r w:rsidR="008E351E" w:rsidRPr="00C00F05">
              <w:rPr>
                <w:rFonts w:ascii="Palatino Linotype" w:hAnsi="Palatino Linotype"/>
                <w:b/>
                <w:bCs/>
                <w:sz w:val="24"/>
                <w:szCs w:val="24"/>
              </w:rPr>
              <w:t>Central Excise Officer.</w:t>
            </w:r>
          </w:p>
          <w:p w:rsidR="002560D7" w:rsidRPr="00C00F05" w:rsidRDefault="002560D7" w:rsidP="00C93ABE">
            <w:pPr>
              <w:jc w:val="both"/>
              <w:rPr>
                <w:rFonts w:ascii="Palatino Linotype" w:hAnsi="Palatino Linotype"/>
                <w:b/>
                <w:bCs/>
                <w:sz w:val="24"/>
                <w:szCs w:val="24"/>
              </w:rPr>
            </w:pPr>
          </w:p>
        </w:tc>
      </w:tr>
      <w:tr w:rsidR="002560D7" w:rsidRPr="00C00F05" w:rsidTr="00B821AB">
        <w:tc>
          <w:tcPr>
            <w:tcW w:w="994" w:type="dxa"/>
          </w:tcPr>
          <w:p w:rsidR="00ED2F1B" w:rsidRPr="00C00F05" w:rsidRDefault="00ED2F1B" w:rsidP="00732A2C">
            <w:pPr>
              <w:jc w:val="center"/>
              <w:rPr>
                <w:rFonts w:ascii="Palatino Linotype" w:hAnsi="Palatino Linotype"/>
                <w:sz w:val="24"/>
                <w:szCs w:val="24"/>
              </w:rPr>
            </w:pPr>
          </w:p>
          <w:p w:rsidR="002560D7" w:rsidRPr="00C00F05" w:rsidRDefault="002560D7" w:rsidP="00732A2C">
            <w:pPr>
              <w:jc w:val="center"/>
              <w:rPr>
                <w:rFonts w:ascii="Palatino Linotype" w:hAnsi="Palatino Linotype"/>
                <w:sz w:val="24"/>
                <w:szCs w:val="24"/>
              </w:rPr>
            </w:pPr>
            <w:r w:rsidRPr="00C00F05">
              <w:rPr>
                <w:rFonts w:ascii="Palatino Linotype" w:hAnsi="Palatino Linotype"/>
                <w:sz w:val="24"/>
                <w:szCs w:val="24"/>
              </w:rPr>
              <w:t>8</w:t>
            </w:r>
          </w:p>
        </w:tc>
        <w:tc>
          <w:tcPr>
            <w:tcW w:w="2593" w:type="dxa"/>
          </w:tcPr>
          <w:p w:rsidR="00ED2F1B" w:rsidRPr="00C00F05" w:rsidRDefault="00ED2F1B" w:rsidP="002560D7">
            <w:pPr>
              <w:rPr>
                <w:rFonts w:ascii="Palatino Linotype" w:hAnsi="Palatino Linotype"/>
                <w:sz w:val="24"/>
                <w:szCs w:val="24"/>
              </w:rPr>
            </w:pPr>
          </w:p>
          <w:p w:rsidR="002560D7" w:rsidRPr="00C00F05" w:rsidRDefault="008E351E" w:rsidP="008E351E">
            <w:pPr>
              <w:rPr>
                <w:rFonts w:ascii="Palatino Linotype" w:hAnsi="Palatino Linotype"/>
                <w:sz w:val="24"/>
                <w:szCs w:val="24"/>
              </w:rPr>
            </w:pPr>
            <w:r w:rsidRPr="00C00F05">
              <w:rPr>
                <w:rFonts w:ascii="Palatino Linotype" w:hAnsi="Palatino Linotype"/>
                <w:spacing w:val="2"/>
                <w:sz w:val="24"/>
                <w:szCs w:val="24"/>
              </w:rPr>
              <w:t>Section 35B- Appeals to the Appellate.</w:t>
            </w:r>
          </w:p>
        </w:tc>
        <w:tc>
          <w:tcPr>
            <w:tcW w:w="5259" w:type="dxa"/>
          </w:tcPr>
          <w:p w:rsidR="002560D7" w:rsidRPr="00C00F05" w:rsidRDefault="00ED2F1B" w:rsidP="00C93ABE">
            <w:pPr>
              <w:pStyle w:val="25x250"/>
              <w:spacing w:before="20" w:beforeAutospacing="0"/>
              <w:jc w:val="both"/>
              <w:rPr>
                <w:rFonts w:ascii="Palatino Linotype" w:hAnsi="Palatino Linotype"/>
              </w:rPr>
            </w:pPr>
            <w:r w:rsidRPr="00C00F05">
              <w:rPr>
                <w:rFonts w:ascii="Palatino Linotype" w:hAnsi="Palatino Linotype"/>
                <w:bCs/>
              </w:rPr>
              <w:t xml:space="preserve">Sub-section </w:t>
            </w:r>
            <w:r w:rsidR="002560D7" w:rsidRPr="00C00F05">
              <w:rPr>
                <w:rFonts w:ascii="Palatino Linotype" w:hAnsi="Palatino Linotype"/>
              </w:rPr>
              <w:t>(1</w:t>
            </w:r>
            <w:proofErr w:type="gramStart"/>
            <w:r w:rsidR="002560D7" w:rsidRPr="00C00F05">
              <w:rPr>
                <w:rFonts w:ascii="Palatino Linotype" w:hAnsi="Palatino Linotype"/>
              </w:rPr>
              <w:t>)</w:t>
            </w:r>
            <w:r w:rsidRPr="00C00F05">
              <w:rPr>
                <w:rFonts w:ascii="Palatino Linotype" w:hAnsi="Palatino Linotype"/>
              </w:rPr>
              <w:t>-</w:t>
            </w:r>
            <w:proofErr w:type="gramEnd"/>
            <w:r w:rsidR="002560D7" w:rsidRPr="00C00F05">
              <w:rPr>
                <w:rFonts w:ascii="Palatino Linotype" w:hAnsi="Palatino Linotype"/>
              </w:rPr>
              <w:t xml:space="preserve"> Any person aggrieved by any of the following orders may appeal to the Appellate Tribunal against such order.</w:t>
            </w:r>
          </w:p>
          <w:p w:rsidR="002560D7" w:rsidRPr="00C00F05" w:rsidRDefault="002560D7" w:rsidP="00C93ABE">
            <w:pPr>
              <w:pStyle w:val="25x250"/>
              <w:tabs>
                <w:tab w:val="left" w:pos="3851"/>
              </w:tabs>
              <w:spacing w:before="20" w:beforeAutospacing="0"/>
              <w:jc w:val="both"/>
              <w:rPr>
                <w:rFonts w:ascii="Palatino Linotype" w:hAnsi="Palatino Linotype"/>
                <w:b/>
                <w:bCs/>
              </w:rPr>
            </w:pPr>
            <w:r w:rsidRPr="00C00F05">
              <w:rPr>
                <w:rFonts w:ascii="Palatino Linotype" w:hAnsi="Palatino Linotype"/>
                <w:b/>
                <w:bCs/>
              </w:rPr>
              <w:t>Second Proviso in sub-section(1)-</w:t>
            </w:r>
            <w:r w:rsidRPr="00C00F05">
              <w:rPr>
                <w:rFonts w:ascii="Palatino Linotype" w:hAnsi="Palatino Linotype"/>
                <w:b/>
                <w:bCs/>
              </w:rPr>
              <w:tab/>
            </w:r>
          </w:p>
          <w:p w:rsidR="002560D7" w:rsidRPr="00C00F05" w:rsidRDefault="002560D7" w:rsidP="00C93ABE">
            <w:pPr>
              <w:jc w:val="both"/>
              <w:rPr>
                <w:rFonts w:ascii="Palatino Linotype" w:hAnsi="Palatino Linotype"/>
                <w:sz w:val="24"/>
                <w:szCs w:val="24"/>
              </w:rPr>
            </w:pPr>
            <w:r w:rsidRPr="00C00F05">
              <w:rPr>
                <w:rFonts w:ascii="Palatino Linotype" w:hAnsi="Palatino Linotype"/>
                <w:sz w:val="24"/>
                <w:szCs w:val="24"/>
              </w:rPr>
              <w:lastRenderedPageBreak/>
              <w:t>[</w:t>
            </w:r>
            <w:r w:rsidRPr="00C00F05">
              <w:rPr>
                <w:rFonts w:ascii="Palatino Linotype" w:hAnsi="Palatino Linotype"/>
                <w:b/>
                <w:bCs/>
                <w:sz w:val="24"/>
                <w:szCs w:val="24"/>
              </w:rPr>
              <w:t>Provided</w:t>
            </w:r>
            <w:r w:rsidRPr="00C00F05">
              <w:rPr>
                <w:rFonts w:ascii="Palatino Linotype" w:hAnsi="Palatino Linotype"/>
                <w:sz w:val="24"/>
                <w:szCs w:val="24"/>
              </w:rPr>
              <w:t xml:space="preserve"> further that] the Appellate Tribunal may, in its discretion, refuse to admit an appeal in respect of an order referred to in clause (b) or clause (c) or clause (d) where -</w:t>
            </w:r>
          </w:p>
          <w:p w:rsidR="008E351E" w:rsidRPr="00C00F05" w:rsidRDefault="008E351E" w:rsidP="00C93ABE">
            <w:pPr>
              <w:pStyle w:val="25x45"/>
              <w:numPr>
                <w:ilvl w:val="0"/>
                <w:numId w:val="16"/>
              </w:numPr>
              <w:ind w:left="283" w:hanging="360"/>
              <w:jc w:val="both"/>
              <w:rPr>
                <w:rFonts w:ascii="Palatino Linotype" w:hAnsi="Palatino Linotype"/>
              </w:rPr>
            </w:pPr>
            <w:r w:rsidRPr="00C00F05">
              <w:rPr>
                <w:rFonts w:ascii="Palatino Linotype" w:hAnsi="Palatino Linotype"/>
                <w:spacing w:val="2"/>
              </w:rPr>
              <w:t>in any disputed case, other than a case where the determination of any question having a relation to the rate of duty of excise or to the value of goods for purposes of assessment is in issue or is one of the points in issue, the difference in duty involved or the duty involved; or</w:t>
            </w:r>
          </w:p>
          <w:p w:rsidR="008E351E" w:rsidRPr="00C00F05" w:rsidRDefault="008E351E" w:rsidP="00C93ABE">
            <w:pPr>
              <w:pStyle w:val="25x45"/>
              <w:numPr>
                <w:ilvl w:val="0"/>
                <w:numId w:val="16"/>
              </w:numPr>
              <w:ind w:left="283" w:hanging="360"/>
              <w:jc w:val="both"/>
              <w:rPr>
                <w:rFonts w:ascii="Palatino Linotype" w:hAnsi="Palatino Linotype"/>
              </w:rPr>
            </w:pPr>
            <w:r w:rsidRPr="00C00F05">
              <w:rPr>
                <w:rFonts w:ascii="Palatino Linotype" w:hAnsi="Palatino Linotype"/>
              </w:rPr>
              <w:t>the amount of fine or penalty determined by such order,</w:t>
            </w:r>
            <w:r w:rsidRPr="00C00F05">
              <w:rPr>
                <w:rFonts w:ascii="Palatino Linotype" w:hAnsi="Palatino Linotype"/>
              </w:rPr>
              <w:t> </w:t>
            </w:r>
          </w:p>
          <w:p w:rsidR="008E351E" w:rsidRPr="00C00F05" w:rsidRDefault="008E351E" w:rsidP="00C93ABE">
            <w:pPr>
              <w:pStyle w:val="0x0"/>
              <w:jc w:val="both"/>
              <w:rPr>
                <w:rFonts w:ascii="Palatino Linotype" w:hAnsi="Palatino Linotype"/>
              </w:rPr>
            </w:pPr>
            <w:r w:rsidRPr="00C00F05">
              <w:rPr>
                <w:rFonts w:ascii="Palatino Linotype" w:hAnsi="Palatino Linotype"/>
                <w:spacing w:val="2"/>
              </w:rPr>
              <w:t xml:space="preserve">does not exceed [fifty thousand rupees]; </w:t>
            </w:r>
          </w:p>
          <w:p w:rsidR="002560D7" w:rsidRPr="00C00F05" w:rsidRDefault="002560D7" w:rsidP="00C93ABE">
            <w:pPr>
              <w:jc w:val="both"/>
              <w:rPr>
                <w:rFonts w:ascii="Palatino Linotype" w:hAnsi="Palatino Linotype"/>
                <w:sz w:val="24"/>
                <w:szCs w:val="24"/>
              </w:rPr>
            </w:pPr>
          </w:p>
          <w:p w:rsidR="002560D7" w:rsidRPr="00C00F05" w:rsidRDefault="002560D7" w:rsidP="00C93ABE">
            <w:pPr>
              <w:pStyle w:val="0x0"/>
              <w:spacing w:before="20" w:beforeAutospacing="0" w:after="0" w:afterAutospacing="0" w:line="210" w:lineRule="exact"/>
              <w:jc w:val="both"/>
              <w:rPr>
                <w:rFonts w:ascii="Palatino Linotype" w:hAnsi="Palatino Linotype"/>
              </w:rPr>
            </w:pPr>
          </w:p>
          <w:p w:rsidR="002560D7" w:rsidRPr="00C00F05" w:rsidRDefault="002560D7" w:rsidP="00C93ABE">
            <w:pPr>
              <w:pStyle w:val="0x0"/>
              <w:spacing w:before="20" w:beforeAutospacing="0" w:after="0" w:afterAutospacing="0" w:line="210" w:lineRule="exact"/>
              <w:jc w:val="both"/>
              <w:rPr>
                <w:rFonts w:ascii="Palatino Linotype" w:hAnsi="Palatino Linotype"/>
              </w:rPr>
            </w:pPr>
          </w:p>
          <w:p w:rsidR="002560D7" w:rsidRPr="00C00F05" w:rsidRDefault="002560D7" w:rsidP="00C93ABE">
            <w:pPr>
              <w:pStyle w:val="25x45"/>
              <w:spacing w:before="20" w:beforeAutospacing="0" w:line="210" w:lineRule="exact"/>
              <w:jc w:val="both"/>
              <w:rPr>
                <w:rFonts w:ascii="Palatino Linotype" w:hAnsi="Palatino Linotype"/>
                <w:b/>
                <w:bCs/>
              </w:rPr>
            </w:pPr>
            <w:r w:rsidRPr="00C00F05">
              <w:rPr>
                <w:rFonts w:ascii="Palatino Linotype" w:hAnsi="Palatino Linotype"/>
                <w:b/>
                <w:bCs/>
              </w:rPr>
              <w:t xml:space="preserve">Sub-section (1B) </w:t>
            </w:r>
          </w:p>
          <w:p w:rsidR="008E351E" w:rsidRDefault="008E351E" w:rsidP="00C93ABE">
            <w:pPr>
              <w:pStyle w:val="25x45"/>
              <w:jc w:val="both"/>
              <w:rPr>
                <w:rFonts w:ascii="Palatino Linotype" w:hAnsi="Palatino Linotype"/>
              </w:rPr>
            </w:pPr>
            <w:r w:rsidRPr="00C00F05">
              <w:rPr>
                <w:rFonts w:ascii="Palatino Linotype" w:hAnsi="Palatino Linotype"/>
              </w:rPr>
              <w:t>(</w:t>
            </w:r>
            <w:proofErr w:type="spellStart"/>
            <w:r w:rsidRPr="00C00F05">
              <w:rPr>
                <w:rFonts w:ascii="Palatino Linotype" w:hAnsi="Palatino Linotype"/>
              </w:rPr>
              <w:t>i</w:t>
            </w:r>
            <w:proofErr w:type="spellEnd"/>
            <w:r w:rsidRPr="00C00F05">
              <w:rPr>
                <w:rFonts w:ascii="Palatino Linotype" w:hAnsi="Palatino Linotype"/>
              </w:rPr>
              <w:t>) The Central Board of Excise and Customs constituted under the Central Boards</w:t>
            </w:r>
            <w:r w:rsidRPr="00C00F05">
              <w:rPr>
                <w:rFonts w:ascii="Palatino Linotype" w:hAnsi="Palatino Linotype"/>
              </w:rPr>
              <w:t> </w:t>
            </w:r>
            <w:proofErr w:type="spellStart"/>
            <w:r w:rsidRPr="00C00F05">
              <w:rPr>
                <w:rFonts w:ascii="Palatino Linotype" w:hAnsi="Palatino Linotype"/>
              </w:rPr>
              <w:t>i</w:t>
            </w:r>
            <w:proofErr w:type="spellEnd"/>
            <w:r w:rsidRPr="00C00F05">
              <w:rPr>
                <w:rFonts w:ascii="Palatino Linotype" w:hAnsi="Palatino Linotype"/>
              </w:rPr>
              <w:t xml:space="preserve">) of Revenue Act, 1963 (54 of 1963) may, by notification in the Official Gazette, constitute such Committees as may be necessary for the </w:t>
            </w:r>
            <w:r w:rsidRPr="00C00F05">
              <w:rPr>
                <w:rFonts w:ascii="Palatino Linotype" w:hAnsi="Palatino Linotype"/>
              </w:rPr>
              <w:lastRenderedPageBreak/>
              <w:t xml:space="preserve">purposes of this Act. </w:t>
            </w:r>
          </w:p>
          <w:p w:rsidR="006D3172" w:rsidRPr="00C00F05" w:rsidRDefault="006D3172" w:rsidP="00C93ABE">
            <w:pPr>
              <w:pStyle w:val="25x45"/>
              <w:jc w:val="both"/>
              <w:rPr>
                <w:rFonts w:ascii="Palatino Linotype" w:hAnsi="Palatino Linotype"/>
              </w:rPr>
            </w:pPr>
          </w:p>
          <w:p w:rsidR="008E351E" w:rsidRPr="00C00F05" w:rsidRDefault="00BC72B1" w:rsidP="00C93ABE">
            <w:pPr>
              <w:pStyle w:val="25x45"/>
              <w:jc w:val="both"/>
              <w:rPr>
                <w:rFonts w:ascii="Palatino Linotype" w:hAnsi="Palatino Linotype"/>
              </w:rPr>
            </w:pPr>
            <w:r w:rsidRPr="00C00F05">
              <w:rPr>
                <w:rFonts w:ascii="Palatino Linotype" w:hAnsi="Palatino Linotype"/>
              </w:rPr>
              <w:t>(</w:t>
            </w:r>
            <w:proofErr w:type="gramStart"/>
            <w:r w:rsidRPr="00C00F05">
              <w:rPr>
                <w:rFonts w:ascii="Palatino Linotype" w:hAnsi="Palatino Linotype"/>
              </w:rPr>
              <w:t>ii</w:t>
            </w:r>
            <w:proofErr w:type="gramEnd"/>
            <w:r w:rsidRPr="00C00F05">
              <w:rPr>
                <w:rFonts w:ascii="Palatino Linotype" w:hAnsi="Palatino Linotype"/>
              </w:rPr>
              <w:t xml:space="preserve">) </w:t>
            </w:r>
            <w:r w:rsidR="008E351E" w:rsidRPr="00C00F05">
              <w:rPr>
                <w:rFonts w:ascii="Palatino Linotype" w:hAnsi="Palatino Linotype"/>
              </w:rPr>
              <w:t>Every Committee constituted under clause (</w:t>
            </w:r>
            <w:proofErr w:type="spellStart"/>
            <w:r w:rsidR="008E351E" w:rsidRPr="00C00F05">
              <w:rPr>
                <w:rFonts w:ascii="Palatino Linotype" w:hAnsi="Palatino Linotype"/>
              </w:rPr>
              <w:t>i</w:t>
            </w:r>
            <w:proofErr w:type="spellEnd"/>
            <w:r w:rsidR="008E351E" w:rsidRPr="00C00F05">
              <w:rPr>
                <w:rFonts w:ascii="Palatino Linotype" w:hAnsi="Palatino Linotype"/>
              </w:rPr>
              <w:t>) shall consist of two Chief Commissioners of Central Excise or two Commissioners of Central Excise, as the case may be.]</w:t>
            </w:r>
          </w:p>
          <w:p w:rsidR="002560D7" w:rsidRPr="00C00F05" w:rsidRDefault="002560D7" w:rsidP="00C93ABE">
            <w:pPr>
              <w:jc w:val="both"/>
              <w:rPr>
                <w:rFonts w:ascii="Palatino Linotype" w:hAnsi="Palatino Linotype"/>
                <w:sz w:val="24"/>
                <w:szCs w:val="24"/>
              </w:rPr>
            </w:pPr>
          </w:p>
        </w:tc>
        <w:tc>
          <w:tcPr>
            <w:tcW w:w="5392" w:type="dxa"/>
          </w:tcPr>
          <w:p w:rsidR="00562030" w:rsidRDefault="00ED2F1B" w:rsidP="00C93ABE">
            <w:pPr>
              <w:pStyle w:val="25x250"/>
              <w:spacing w:before="20" w:beforeAutospacing="0"/>
              <w:jc w:val="both"/>
              <w:rPr>
                <w:rFonts w:ascii="Palatino Linotype" w:hAnsi="Palatino Linotype"/>
              </w:rPr>
            </w:pPr>
            <w:r w:rsidRPr="00C00F05">
              <w:rPr>
                <w:rFonts w:ascii="Palatino Linotype" w:hAnsi="Palatino Linotype"/>
                <w:bCs/>
              </w:rPr>
              <w:lastRenderedPageBreak/>
              <w:t xml:space="preserve">Sub-section </w:t>
            </w:r>
            <w:r w:rsidR="002560D7" w:rsidRPr="00C00F05">
              <w:rPr>
                <w:rFonts w:ascii="Palatino Linotype" w:hAnsi="Palatino Linotype"/>
              </w:rPr>
              <w:t>(1</w:t>
            </w:r>
            <w:proofErr w:type="gramStart"/>
            <w:r w:rsidR="002560D7" w:rsidRPr="00C00F05">
              <w:rPr>
                <w:rFonts w:ascii="Palatino Linotype" w:hAnsi="Palatino Linotype"/>
              </w:rPr>
              <w:t>)</w:t>
            </w:r>
            <w:r w:rsidRPr="00C00F05">
              <w:rPr>
                <w:rFonts w:ascii="Palatino Linotype" w:hAnsi="Palatino Linotype"/>
              </w:rPr>
              <w:t>-</w:t>
            </w:r>
            <w:proofErr w:type="gramEnd"/>
            <w:r w:rsidR="002560D7" w:rsidRPr="00C00F05">
              <w:rPr>
                <w:rFonts w:ascii="Palatino Linotype" w:hAnsi="Palatino Linotype"/>
              </w:rPr>
              <w:t xml:space="preserve"> Any person aggrieved by any of the following orders may appeal to the Appellate Tribunal against such order.</w:t>
            </w:r>
          </w:p>
          <w:p w:rsidR="002560D7" w:rsidRPr="00C00F05" w:rsidRDefault="002560D7" w:rsidP="00C93ABE">
            <w:pPr>
              <w:pStyle w:val="25x250"/>
              <w:spacing w:before="20" w:beforeAutospacing="0"/>
              <w:jc w:val="both"/>
              <w:rPr>
                <w:rFonts w:ascii="Palatino Linotype" w:hAnsi="Palatino Linotype"/>
                <w:b/>
                <w:bCs/>
              </w:rPr>
            </w:pPr>
            <w:r w:rsidRPr="00C00F05">
              <w:rPr>
                <w:rFonts w:ascii="Palatino Linotype" w:hAnsi="Palatino Linotype"/>
                <w:b/>
                <w:bCs/>
              </w:rPr>
              <w:t>Second Proviso in sub-section(1)-</w:t>
            </w:r>
            <w:r w:rsidRPr="00C00F05">
              <w:rPr>
                <w:rFonts w:ascii="Palatino Linotype" w:hAnsi="Palatino Linotype"/>
                <w:b/>
                <w:bCs/>
              </w:rPr>
              <w:tab/>
            </w:r>
          </w:p>
          <w:p w:rsidR="008E351E" w:rsidRPr="00C00F05" w:rsidRDefault="008E351E" w:rsidP="00C93ABE">
            <w:pPr>
              <w:jc w:val="both"/>
              <w:rPr>
                <w:rFonts w:ascii="Palatino Linotype" w:hAnsi="Palatino Linotype"/>
                <w:sz w:val="24"/>
                <w:szCs w:val="24"/>
              </w:rPr>
            </w:pPr>
            <w:r w:rsidRPr="00C00F05">
              <w:rPr>
                <w:rFonts w:ascii="Palatino Linotype" w:hAnsi="Palatino Linotype"/>
                <w:b/>
                <w:bCs/>
                <w:sz w:val="24"/>
                <w:szCs w:val="24"/>
              </w:rPr>
              <w:lastRenderedPageBreak/>
              <w:t>Provided</w:t>
            </w:r>
            <w:r w:rsidRPr="00C00F05">
              <w:rPr>
                <w:rFonts w:ascii="Palatino Linotype" w:hAnsi="Palatino Linotype"/>
                <w:sz w:val="24"/>
                <w:szCs w:val="24"/>
              </w:rPr>
              <w:t xml:space="preserve"> further that] the Appellate Tribunal may, in its discretion, refuse to admit an appeal in respect of an order referred to in clause (b) or clause (c) or clause (d) where -</w:t>
            </w:r>
          </w:p>
          <w:p w:rsidR="008E351E" w:rsidRPr="00C00F05" w:rsidRDefault="008E351E" w:rsidP="00C93ABE">
            <w:pPr>
              <w:pStyle w:val="25x45"/>
              <w:numPr>
                <w:ilvl w:val="0"/>
                <w:numId w:val="17"/>
              </w:numPr>
              <w:ind w:left="334" w:hanging="334"/>
              <w:jc w:val="both"/>
              <w:rPr>
                <w:rFonts w:ascii="Palatino Linotype" w:hAnsi="Palatino Linotype"/>
              </w:rPr>
            </w:pPr>
            <w:r w:rsidRPr="00C00F05">
              <w:rPr>
                <w:rFonts w:ascii="Palatino Linotype" w:hAnsi="Palatino Linotype"/>
                <w:spacing w:val="2"/>
              </w:rPr>
              <w:t>in any disputed case, other than a case where the determination of any question having a relation to the rate of duty of excise or to the value of goods for purposes of assessment is in issue or is one of the points in issue, the difference in duty involved or the duty involved; or</w:t>
            </w:r>
          </w:p>
          <w:p w:rsidR="008E351E" w:rsidRPr="00C00F05" w:rsidRDefault="008E351E" w:rsidP="00C93ABE">
            <w:pPr>
              <w:pStyle w:val="25x45"/>
              <w:numPr>
                <w:ilvl w:val="0"/>
                <w:numId w:val="17"/>
              </w:numPr>
              <w:ind w:left="334" w:hanging="360"/>
              <w:jc w:val="both"/>
              <w:rPr>
                <w:rFonts w:ascii="Palatino Linotype" w:hAnsi="Palatino Linotype"/>
              </w:rPr>
            </w:pPr>
            <w:r w:rsidRPr="00C00F05">
              <w:rPr>
                <w:rFonts w:ascii="Palatino Linotype" w:hAnsi="Palatino Linotype"/>
              </w:rPr>
              <w:t>the amount of fine or penalty determined by such order,</w:t>
            </w:r>
            <w:r w:rsidRPr="00C00F05">
              <w:rPr>
                <w:rFonts w:ascii="Palatino Linotype" w:hAnsi="Palatino Linotype"/>
              </w:rPr>
              <w:t> </w:t>
            </w:r>
          </w:p>
          <w:p w:rsidR="002560D7" w:rsidRPr="00C00F05" w:rsidRDefault="002560D7" w:rsidP="00C93ABE">
            <w:pPr>
              <w:jc w:val="both"/>
              <w:rPr>
                <w:rFonts w:ascii="Palatino Linotype" w:hAnsi="Palatino Linotype"/>
                <w:sz w:val="24"/>
                <w:szCs w:val="24"/>
              </w:rPr>
            </w:pPr>
            <w:proofErr w:type="gramStart"/>
            <w:r w:rsidRPr="00C00F05">
              <w:rPr>
                <w:rFonts w:ascii="Palatino Linotype" w:hAnsi="Palatino Linotype"/>
                <w:sz w:val="24"/>
                <w:szCs w:val="24"/>
              </w:rPr>
              <w:t>does</w:t>
            </w:r>
            <w:proofErr w:type="gramEnd"/>
            <w:r w:rsidRPr="00C00F05">
              <w:rPr>
                <w:rFonts w:ascii="Palatino Linotype" w:hAnsi="Palatino Linotype"/>
                <w:sz w:val="24"/>
                <w:szCs w:val="24"/>
              </w:rPr>
              <w:t xml:space="preserve"> not exceed [</w:t>
            </w:r>
            <w:r w:rsidRPr="00C00F05">
              <w:rPr>
                <w:rFonts w:ascii="Palatino Linotype" w:hAnsi="Palatino Linotype"/>
                <w:b/>
                <w:bCs/>
                <w:sz w:val="24"/>
                <w:szCs w:val="24"/>
              </w:rPr>
              <w:t xml:space="preserve">Two </w:t>
            </w:r>
            <w:proofErr w:type="spellStart"/>
            <w:r w:rsidRPr="00C00F05">
              <w:rPr>
                <w:rFonts w:ascii="Palatino Linotype" w:hAnsi="Palatino Linotype"/>
                <w:b/>
                <w:bCs/>
                <w:sz w:val="24"/>
                <w:szCs w:val="24"/>
              </w:rPr>
              <w:t>lakh</w:t>
            </w:r>
            <w:proofErr w:type="spellEnd"/>
            <w:r w:rsidRPr="00C00F05">
              <w:rPr>
                <w:rFonts w:ascii="Palatino Linotype" w:hAnsi="Palatino Linotype"/>
                <w:b/>
                <w:bCs/>
                <w:sz w:val="24"/>
                <w:szCs w:val="24"/>
              </w:rPr>
              <w:t xml:space="preserve"> rupees</w:t>
            </w:r>
            <w:r w:rsidRPr="00C00F05">
              <w:rPr>
                <w:rFonts w:ascii="Palatino Linotype" w:hAnsi="Palatino Linotype"/>
                <w:sz w:val="24"/>
                <w:szCs w:val="24"/>
              </w:rPr>
              <w:t>].</w:t>
            </w:r>
          </w:p>
          <w:p w:rsidR="002560D7" w:rsidRDefault="002560D7" w:rsidP="00C93ABE">
            <w:pPr>
              <w:jc w:val="both"/>
              <w:rPr>
                <w:rFonts w:ascii="Palatino Linotype" w:hAnsi="Palatino Linotype"/>
                <w:sz w:val="24"/>
                <w:szCs w:val="24"/>
              </w:rPr>
            </w:pPr>
          </w:p>
          <w:p w:rsidR="006D3172" w:rsidRPr="00C00F05" w:rsidRDefault="006D3172" w:rsidP="00C93ABE">
            <w:pPr>
              <w:jc w:val="both"/>
              <w:rPr>
                <w:rFonts w:ascii="Palatino Linotype" w:hAnsi="Palatino Linotype"/>
                <w:sz w:val="24"/>
                <w:szCs w:val="24"/>
              </w:rPr>
            </w:pPr>
          </w:p>
          <w:p w:rsidR="008E351E" w:rsidRPr="00C00F05" w:rsidRDefault="008E351E" w:rsidP="00C93ABE">
            <w:pPr>
              <w:jc w:val="both"/>
              <w:rPr>
                <w:rFonts w:ascii="Palatino Linotype" w:hAnsi="Palatino Linotype"/>
                <w:sz w:val="24"/>
                <w:szCs w:val="24"/>
              </w:rPr>
            </w:pPr>
          </w:p>
          <w:p w:rsidR="002560D7" w:rsidRPr="00C00F05" w:rsidRDefault="002560D7" w:rsidP="00C93ABE">
            <w:pPr>
              <w:pStyle w:val="25x45"/>
              <w:spacing w:before="20" w:beforeAutospacing="0" w:line="210" w:lineRule="exact"/>
              <w:jc w:val="both"/>
              <w:rPr>
                <w:rFonts w:ascii="Palatino Linotype" w:hAnsi="Palatino Linotype"/>
                <w:b/>
                <w:bCs/>
              </w:rPr>
            </w:pPr>
            <w:r w:rsidRPr="00C00F05">
              <w:rPr>
                <w:rFonts w:ascii="Palatino Linotype" w:hAnsi="Palatino Linotype"/>
                <w:b/>
                <w:bCs/>
              </w:rPr>
              <w:t xml:space="preserve">Sub-section (1B) </w:t>
            </w:r>
          </w:p>
          <w:p w:rsidR="008E351E" w:rsidRPr="00C00F05" w:rsidRDefault="008E351E" w:rsidP="00C93ABE">
            <w:pPr>
              <w:pStyle w:val="25x45"/>
              <w:jc w:val="both"/>
              <w:rPr>
                <w:rFonts w:ascii="Palatino Linotype" w:hAnsi="Palatino Linotype"/>
              </w:rPr>
            </w:pPr>
            <w:r w:rsidRPr="00C00F05">
              <w:rPr>
                <w:rFonts w:ascii="Palatino Linotype" w:hAnsi="Palatino Linotype"/>
              </w:rPr>
              <w:t>(</w:t>
            </w:r>
            <w:proofErr w:type="spellStart"/>
            <w:r w:rsidRPr="00C00F05">
              <w:rPr>
                <w:rFonts w:ascii="Palatino Linotype" w:hAnsi="Palatino Linotype"/>
              </w:rPr>
              <w:t>i</w:t>
            </w:r>
            <w:proofErr w:type="spellEnd"/>
            <w:r w:rsidRPr="00C00F05">
              <w:rPr>
                <w:rFonts w:ascii="Palatino Linotype" w:hAnsi="Palatino Linotype"/>
              </w:rPr>
              <w:t>) The Central Board of Excise and Customs constituted under the Central Boards</w:t>
            </w:r>
            <w:r w:rsidRPr="00C00F05">
              <w:rPr>
                <w:rFonts w:ascii="Palatino Linotype" w:hAnsi="Palatino Linotype"/>
              </w:rPr>
              <w:t> </w:t>
            </w:r>
            <w:proofErr w:type="spellStart"/>
            <w:r w:rsidRPr="00C00F05">
              <w:rPr>
                <w:rFonts w:ascii="Palatino Linotype" w:hAnsi="Palatino Linotype"/>
              </w:rPr>
              <w:t>i</w:t>
            </w:r>
            <w:proofErr w:type="spellEnd"/>
            <w:r w:rsidRPr="00C00F05">
              <w:rPr>
                <w:rFonts w:ascii="Palatino Linotype" w:hAnsi="Palatino Linotype"/>
              </w:rPr>
              <w:t>) of Revenue Act, 1963 (54 of 1963) may</w:t>
            </w:r>
            <w:r w:rsidRPr="00C00F05">
              <w:rPr>
                <w:rFonts w:ascii="Palatino Linotype" w:hAnsi="Palatino Linotype"/>
                <w:b/>
                <w:bCs/>
              </w:rPr>
              <w:t>, by order</w:t>
            </w:r>
            <w:r w:rsidRPr="00C00F05">
              <w:rPr>
                <w:rFonts w:ascii="Palatino Linotype" w:hAnsi="Palatino Linotype"/>
              </w:rPr>
              <w:t xml:space="preserve"> constitute such Committees as may be necessary for the purposes of this Act. </w:t>
            </w:r>
          </w:p>
          <w:p w:rsidR="00BC72B1" w:rsidRDefault="00BC72B1" w:rsidP="00C93ABE">
            <w:pPr>
              <w:pStyle w:val="25x45"/>
              <w:jc w:val="both"/>
              <w:rPr>
                <w:rFonts w:ascii="Palatino Linotype" w:hAnsi="Palatino Linotype"/>
              </w:rPr>
            </w:pPr>
          </w:p>
          <w:p w:rsidR="00076CC1" w:rsidRPr="00C00F05" w:rsidRDefault="00076CC1" w:rsidP="00C93ABE">
            <w:pPr>
              <w:pStyle w:val="25x45"/>
              <w:jc w:val="both"/>
              <w:rPr>
                <w:rFonts w:ascii="Palatino Linotype" w:hAnsi="Palatino Linotype"/>
              </w:rPr>
            </w:pPr>
          </w:p>
          <w:p w:rsidR="008E351E" w:rsidRPr="00C00F05" w:rsidRDefault="00BC72B1" w:rsidP="00C93ABE">
            <w:pPr>
              <w:pStyle w:val="25x45"/>
              <w:jc w:val="both"/>
              <w:rPr>
                <w:rFonts w:ascii="Palatino Linotype" w:hAnsi="Palatino Linotype"/>
              </w:rPr>
            </w:pPr>
            <w:r w:rsidRPr="00C00F05">
              <w:rPr>
                <w:rFonts w:ascii="Palatino Linotype" w:hAnsi="Palatino Linotype"/>
              </w:rPr>
              <w:t>(</w:t>
            </w:r>
            <w:proofErr w:type="gramStart"/>
            <w:r w:rsidRPr="00C00F05">
              <w:rPr>
                <w:rFonts w:ascii="Palatino Linotype" w:hAnsi="Palatino Linotype"/>
              </w:rPr>
              <w:t>ii</w:t>
            </w:r>
            <w:proofErr w:type="gramEnd"/>
            <w:r w:rsidRPr="00C00F05">
              <w:rPr>
                <w:rFonts w:ascii="Palatino Linotype" w:hAnsi="Palatino Linotype"/>
              </w:rPr>
              <w:t xml:space="preserve">) </w:t>
            </w:r>
            <w:r w:rsidR="008E351E" w:rsidRPr="00C00F05">
              <w:rPr>
                <w:rFonts w:ascii="Palatino Linotype" w:hAnsi="Palatino Linotype"/>
              </w:rPr>
              <w:t>Every Committee constituted under clause (</w:t>
            </w:r>
            <w:proofErr w:type="spellStart"/>
            <w:r w:rsidR="008E351E" w:rsidRPr="00C00F05">
              <w:rPr>
                <w:rFonts w:ascii="Palatino Linotype" w:hAnsi="Palatino Linotype"/>
              </w:rPr>
              <w:t>i</w:t>
            </w:r>
            <w:proofErr w:type="spellEnd"/>
            <w:r w:rsidR="008E351E" w:rsidRPr="00C00F05">
              <w:rPr>
                <w:rFonts w:ascii="Palatino Linotype" w:hAnsi="Palatino Linotype"/>
              </w:rPr>
              <w:t>) shall consist of two Chief Commissioners of Central Excise or two Commissioners of Central Excise, as the case may be.]</w:t>
            </w:r>
          </w:p>
          <w:p w:rsidR="002560D7" w:rsidRPr="00C00F05" w:rsidRDefault="002560D7" w:rsidP="00C93ABE">
            <w:pPr>
              <w:jc w:val="both"/>
              <w:rPr>
                <w:rFonts w:ascii="Palatino Linotype" w:hAnsi="Palatino Linotype"/>
                <w:sz w:val="24"/>
                <w:szCs w:val="24"/>
              </w:rPr>
            </w:pPr>
          </w:p>
        </w:tc>
      </w:tr>
      <w:tr w:rsidR="002560D7" w:rsidRPr="00C00F05" w:rsidTr="00B821AB">
        <w:tc>
          <w:tcPr>
            <w:tcW w:w="994" w:type="dxa"/>
          </w:tcPr>
          <w:p w:rsidR="002560D7" w:rsidRPr="00C00F05" w:rsidRDefault="002560D7" w:rsidP="00732A2C">
            <w:pPr>
              <w:jc w:val="center"/>
              <w:rPr>
                <w:rFonts w:ascii="Palatino Linotype" w:hAnsi="Palatino Linotype"/>
                <w:sz w:val="24"/>
                <w:szCs w:val="24"/>
              </w:rPr>
            </w:pPr>
            <w:r w:rsidRPr="00C00F05">
              <w:rPr>
                <w:rFonts w:ascii="Palatino Linotype" w:hAnsi="Palatino Linotype"/>
                <w:sz w:val="24"/>
                <w:szCs w:val="24"/>
              </w:rPr>
              <w:lastRenderedPageBreak/>
              <w:t>9</w:t>
            </w:r>
          </w:p>
        </w:tc>
        <w:tc>
          <w:tcPr>
            <w:tcW w:w="2593" w:type="dxa"/>
          </w:tcPr>
          <w:p w:rsidR="002560D7" w:rsidRPr="006D3172" w:rsidRDefault="00BC72B1" w:rsidP="00BC72B1">
            <w:pPr>
              <w:rPr>
                <w:rFonts w:ascii="Palatino Linotype" w:hAnsi="Palatino Linotype"/>
                <w:b/>
                <w:bCs/>
                <w:sz w:val="24"/>
                <w:szCs w:val="24"/>
              </w:rPr>
            </w:pPr>
            <w:r w:rsidRPr="006D3172">
              <w:rPr>
                <w:rFonts w:ascii="Palatino Linotype" w:hAnsi="Palatino Linotype"/>
                <w:b/>
                <w:bCs/>
                <w:spacing w:val="2"/>
                <w:sz w:val="24"/>
                <w:szCs w:val="24"/>
              </w:rPr>
              <w:t>Section 35C- Orders of Appellate Tribunal</w:t>
            </w:r>
          </w:p>
        </w:tc>
        <w:tc>
          <w:tcPr>
            <w:tcW w:w="5259" w:type="dxa"/>
          </w:tcPr>
          <w:p w:rsidR="00BC72B1" w:rsidRDefault="00220630" w:rsidP="00C93ABE">
            <w:pPr>
              <w:jc w:val="both"/>
              <w:rPr>
                <w:rFonts w:ascii="Palatino Linotype" w:hAnsi="Palatino Linotype"/>
                <w:sz w:val="24"/>
                <w:szCs w:val="24"/>
              </w:rPr>
            </w:pPr>
            <w:r w:rsidRPr="006D3172">
              <w:rPr>
                <w:rFonts w:ascii="Palatino Linotype" w:hAnsi="Palatino Linotype"/>
                <w:sz w:val="24"/>
                <w:szCs w:val="24"/>
              </w:rPr>
              <w:t>Sub-section 2A</w:t>
            </w:r>
            <w:r w:rsidR="00BC72B1" w:rsidRPr="006D3172">
              <w:rPr>
                <w:rFonts w:ascii="Palatino Linotype" w:hAnsi="Palatino Linotype"/>
                <w:sz w:val="24"/>
                <w:szCs w:val="24"/>
              </w:rPr>
              <w:t xml:space="preserve">- The Appellate Tribunal shall, where it is possible to do so, hear and decide every appeal within a period of three years from the date </w:t>
            </w:r>
            <w:r w:rsidR="006D3172">
              <w:rPr>
                <w:rFonts w:ascii="Palatino Linotype" w:hAnsi="Palatino Linotype"/>
                <w:sz w:val="24"/>
                <w:szCs w:val="24"/>
              </w:rPr>
              <w:t>on which such appeal is filed.</w:t>
            </w:r>
          </w:p>
          <w:p w:rsidR="006D3172" w:rsidRPr="006D3172" w:rsidRDefault="006D3172" w:rsidP="00C93ABE">
            <w:pPr>
              <w:jc w:val="both"/>
              <w:rPr>
                <w:rFonts w:ascii="Palatino Linotype" w:hAnsi="Palatino Linotype"/>
                <w:sz w:val="24"/>
                <w:szCs w:val="24"/>
              </w:rPr>
            </w:pPr>
          </w:p>
          <w:p w:rsidR="00BC72B1" w:rsidRDefault="00BC72B1" w:rsidP="00C93ABE">
            <w:pPr>
              <w:jc w:val="both"/>
              <w:rPr>
                <w:rFonts w:ascii="Palatino Linotype" w:hAnsi="Palatino Linotype"/>
                <w:sz w:val="24"/>
                <w:szCs w:val="24"/>
              </w:rPr>
            </w:pPr>
            <w:r w:rsidRPr="006D3172">
              <w:rPr>
                <w:rFonts w:ascii="Palatino Linotype" w:hAnsi="Palatino Linotype"/>
                <w:b/>
                <w:bCs/>
                <w:sz w:val="24"/>
                <w:szCs w:val="24"/>
              </w:rPr>
              <w:t>Provided</w:t>
            </w:r>
            <w:r w:rsidRPr="006D3172">
              <w:rPr>
                <w:rFonts w:ascii="Palatino Linotype" w:hAnsi="Palatino Linotype"/>
                <w:sz w:val="24"/>
                <w:szCs w:val="24"/>
              </w:rPr>
              <w:t xml:space="preserve"> that where an order of stay is made in any proceeding relating to an appeal filed under sub-section (1) of section 35B, the Appellate Tribunal shall dispose of the appeal within a period of one hundred and eighty da</w:t>
            </w:r>
            <w:r w:rsidR="006D3172">
              <w:rPr>
                <w:rFonts w:ascii="Palatino Linotype" w:hAnsi="Palatino Linotype"/>
                <w:sz w:val="24"/>
                <w:szCs w:val="24"/>
              </w:rPr>
              <w:t>ys from the date of such order.</w:t>
            </w:r>
          </w:p>
          <w:p w:rsidR="006D3172" w:rsidRPr="006D3172" w:rsidRDefault="006D3172" w:rsidP="00C93ABE">
            <w:pPr>
              <w:jc w:val="both"/>
              <w:rPr>
                <w:rFonts w:ascii="Palatino Linotype" w:hAnsi="Palatino Linotype"/>
                <w:sz w:val="24"/>
                <w:szCs w:val="24"/>
              </w:rPr>
            </w:pPr>
          </w:p>
          <w:p w:rsidR="00BC72B1" w:rsidRPr="006D3172" w:rsidRDefault="00BC72B1" w:rsidP="00C93ABE">
            <w:pPr>
              <w:jc w:val="both"/>
              <w:rPr>
                <w:rFonts w:ascii="Palatino Linotype" w:hAnsi="Palatino Linotype"/>
                <w:sz w:val="24"/>
                <w:szCs w:val="24"/>
              </w:rPr>
            </w:pPr>
            <w:r w:rsidRPr="006D3172">
              <w:rPr>
                <w:rFonts w:ascii="Palatino Linotype" w:hAnsi="Palatino Linotype"/>
                <w:b/>
                <w:bCs/>
                <w:sz w:val="24"/>
                <w:szCs w:val="24"/>
              </w:rPr>
              <w:t>Provided</w:t>
            </w:r>
            <w:r w:rsidRPr="006D3172">
              <w:rPr>
                <w:rFonts w:ascii="Palatino Linotype" w:hAnsi="Palatino Linotype"/>
                <w:sz w:val="24"/>
                <w:szCs w:val="24"/>
              </w:rPr>
              <w:t xml:space="preserve"> further that if such appeal is not disposed of within the period specified in the first proviso, the stay order shall, on the expiry </w:t>
            </w:r>
            <w:r w:rsidR="006D3172">
              <w:rPr>
                <w:rFonts w:ascii="Palatino Linotype" w:hAnsi="Palatino Linotype"/>
                <w:sz w:val="24"/>
                <w:szCs w:val="24"/>
              </w:rPr>
              <w:t>of that period, stand vacated.</w:t>
            </w:r>
          </w:p>
          <w:p w:rsidR="00BC72B1" w:rsidRPr="006D3172" w:rsidRDefault="00BC72B1" w:rsidP="00C93ABE">
            <w:pPr>
              <w:jc w:val="both"/>
              <w:rPr>
                <w:rFonts w:ascii="Palatino Linotype" w:hAnsi="Palatino Linotype"/>
                <w:sz w:val="24"/>
                <w:szCs w:val="24"/>
              </w:rPr>
            </w:pPr>
            <w:r w:rsidRPr="006D3172">
              <w:rPr>
                <w:rFonts w:ascii="Palatino Linotype" w:hAnsi="Palatino Linotype"/>
                <w:b/>
                <w:sz w:val="24"/>
                <w:szCs w:val="24"/>
              </w:rPr>
              <w:t>Provided</w:t>
            </w:r>
            <w:r w:rsidRPr="006D3172">
              <w:rPr>
                <w:rFonts w:ascii="Palatino Linotype" w:hAnsi="Palatino Linotype"/>
                <w:sz w:val="24"/>
                <w:szCs w:val="24"/>
              </w:rPr>
              <w:t xml:space="preserve"> also that where such appeal is not </w:t>
            </w:r>
            <w:r w:rsidRPr="006D3172">
              <w:rPr>
                <w:rFonts w:ascii="Palatino Linotype" w:hAnsi="Palatino Linotype"/>
                <w:sz w:val="24"/>
                <w:szCs w:val="24"/>
              </w:rPr>
              <w:lastRenderedPageBreak/>
              <w:t xml:space="preserve">disposed of within the period specified in the first proviso, the Appellate Tribunal may, on an application made in this behalf by a party and on being satisfied that the delay in disposing of the appeal is not attributable to such party, extend the period of stay to such further period, as it thinks fit, not exceeding one hundred and eighty-five days, and in case the appeal is not so disposed of within the total period of three hundred and sixty-five days from the date of order referred to in the first proviso, the stay order shall, on the expiry of the </w:t>
            </w:r>
            <w:proofErr w:type="spellStart"/>
            <w:r w:rsidRPr="006D3172">
              <w:rPr>
                <w:rFonts w:ascii="Palatino Linotype" w:hAnsi="Palatino Linotype"/>
                <w:sz w:val="24"/>
                <w:szCs w:val="24"/>
              </w:rPr>
              <w:t>said</w:t>
            </w:r>
            <w:proofErr w:type="spellEnd"/>
            <w:r w:rsidRPr="006D3172">
              <w:rPr>
                <w:rFonts w:ascii="Palatino Linotype" w:hAnsi="Palatino Linotype"/>
                <w:sz w:val="24"/>
                <w:szCs w:val="24"/>
              </w:rPr>
              <w:t xml:space="preserve"> period, sta</w:t>
            </w:r>
            <w:r w:rsidR="006D3172">
              <w:rPr>
                <w:rFonts w:ascii="Palatino Linotype" w:hAnsi="Palatino Linotype"/>
                <w:sz w:val="24"/>
                <w:szCs w:val="24"/>
              </w:rPr>
              <w:t>nd vacated.</w:t>
            </w:r>
          </w:p>
          <w:p w:rsidR="00BC72B1" w:rsidRPr="006D3172" w:rsidRDefault="00BC72B1" w:rsidP="00C93ABE">
            <w:pPr>
              <w:jc w:val="both"/>
              <w:rPr>
                <w:rFonts w:ascii="Palatino Linotype" w:hAnsi="Palatino Linotype"/>
                <w:sz w:val="24"/>
                <w:szCs w:val="24"/>
              </w:rPr>
            </w:pPr>
          </w:p>
          <w:p w:rsidR="002560D7" w:rsidRPr="006D3172" w:rsidRDefault="002560D7" w:rsidP="00C93ABE">
            <w:pPr>
              <w:jc w:val="both"/>
              <w:rPr>
                <w:rFonts w:ascii="Palatino Linotype" w:hAnsi="Palatino Linotype"/>
                <w:sz w:val="24"/>
                <w:szCs w:val="24"/>
              </w:rPr>
            </w:pPr>
          </w:p>
        </w:tc>
        <w:tc>
          <w:tcPr>
            <w:tcW w:w="5392" w:type="dxa"/>
          </w:tcPr>
          <w:p w:rsidR="00220630" w:rsidRPr="00C00F05" w:rsidRDefault="00220630" w:rsidP="00C93ABE">
            <w:pPr>
              <w:pStyle w:val="BodyText"/>
              <w:spacing w:before="10" w:beforeAutospacing="0"/>
              <w:jc w:val="both"/>
              <w:rPr>
                <w:rFonts w:ascii="Palatino Linotype" w:hAnsi="Palatino Linotype"/>
              </w:rPr>
            </w:pPr>
            <w:r w:rsidRPr="00C00F05">
              <w:rPr>
                <w:rFonts w:ascii="Palatino Linotype" w:hAnsi="Palatino Linotype"/>
              </w:rPr>
              <w:lastRenderedPageBreak/>
              <w:t>Sub-section 2A- The Appellate Tribunal shall, where it is possible to do so, hear and decide every appeal within a period of three years from the date</w:t>
            </w:r>
            <w:r w:rsidR="006D3172">
              <w:rPr>
                <w:rFonts w:ascii="Palatino Linotype" w:hAnsi="Palatino Linotype"/>
              </w:rPr>
              <w:t xml:space="preserve"> on which such appeal is filed.</w:t>
            </w:r>
          </w:p>
          <w:p w:rsidR="00220630" w:rsidRPr="00C00F05" w:rsidRDefault="00220630" w:rsidP="00C93ABE">
            <w:pPr>
              <w:jc w:val="both"/>
              <w:rPr>
                <w:rFonts w:ascii="Palatino Linotype" w:hAnsi="Palatino Linotype"/>
                <w:sz w:val="24"/>
                <w:szCs w:val="24"/>
              </w:rPr>
            </w:pPr>
          </w:p>
          <w:p w:rsidR="00220630" w:rsidRPr="00C00F05" w:rsidRDefault="00220630" w:rsidP="00C93ABE">
            <w:pPr>
              <w:jc w:val="both"/>
              <w:rPr>
                <w:rFonts w:ascii="Palatino Linotype" w:hAnsi="Palatino Linotype"/>
                <w:sz w:val="24"/>
                <w:szCs w:val="24"/>
              </w:rPr>
            </w:pPr>
          </w:p>
          <w:p w:rsidR="00220630" w:rsidRPr="00C00F05" w:rsidRDefault="00220630" w:rsidP="00C93ABE">
            <w:pPr>
              <w:jc w:val="both"/>
              <w:rPr>
                <w:rFonts w:ascii="Palatino Linotype" w:hAnsi="Palatino Linotype"/>
                <w:b/>
                <w:bCs/>
                <w:sz w:val="24"/>
                <w:szCs w:val="24"/>
              </w:rPr>
            </w:pPr>
            <w:r w:rsidRPr="00C00F05">
              <w:rPr>
                <w:rFonts w:ascii="Palatino Linotype" w:hAnsi="Palatino Linotype"/>
                <w:b/>
                <w:bCs/>
                <w:sz w:val="24"/>
                <w:szCs w:val="24"/>
              </w:rPr>
              <w:t>OMITTED</w:t>
            </w:r>
          </w:p>
          <w:p w:rsidR="00220630" w:rsidRPr="00C00F05" w:rsidRDefault="00220630" w:rsidP="00C93ABE">
            <w:pPr>
              <w:jc w:val="both"/>
              <w:rPr>
                <w:rFonts w:ascii="Palatino Linotype" w:hAnsi="Palatino Linotype"/>
                <w:sz w:val="24"/>
                <w:szCs w:val="24"/>
              </w:rPr>
            </w:pPr>
          </w:p>
          <w:p w:rsidR="00220630" w:rsidRPr="00C00F05" w:rsidRDefault="00220630" w:rsidP="00C93ABE">
            <w:pPr>
              <w:jc w:val="both"/>
              <w:rPr>
                <w:rFonts w:ascii="Palatino Linotype" w:hAnsi="Palatino Linotype"/>
                <w:sz w:val="24"/>
                <w:szCs w:val="24"/>
              </w:rPr>
            </w:pPr>
          </w:p>
          <w:p w:rsidR="00220630" w:rsidRPr="00C00F05" w:rsidRDefault="00220630" w:rsidP="00C93ABE">
            <w:pPr>
              <w:jc w:val="both"/>
              <w:rPr>
                <w:rFonts w:ascii="Palatino Linotype" w:hAnsi="Palatino Linotype"/>
                <w:sz w:val="24"/>
                <w:szCs w:val="24"/>
              </w:rPr>
            </w:pPr>
          </w:p>
          <w:p w:rsidR="00220630" w:rsidRPr="00C00F05" w:rsidRDefault="00220630" w:rsidP="00C93ABE">
            <w:pPr>
              <w:jc w:val="both"/>
              <w:rPr>
                <w:rFonts w:ascii="Palatino Linotype" w:hAnsi="Palatino Linotype"/>
                <w:sz w:val="24"/>
                <w:szCs w:val="24"/>
              </w:rPr>
            </w:pPr>
          </w:p>
          <w:p w:rsidR="00220630" w:rsidRPr="00C00F05" w:rsidRDefault="00220630" w:rsidP="00C93ABE">
            <w:pPr>
              <w:jc w:val="both"/>
              <w:rPr>
                <w:rFonts w:ascii="Palatino Linotype" w:hAnsi="Palatino Linotype"/>
                <w:sz w:val="24"/>
                <w:szCs w:val="24"/>
              </w:rPr>
            </w:pPr>
          </w:p>
          <w:p w:rsidR="00220630" w:rsidRPr="00C00F05" w:rsidRDefault="00220630" w:rsidP="00C93ABE">
            <w:pPr>
              <w:jc w:val="both"/>
              <w:rPr>
                <w:rFonts w:ascii="Palatino Linotype" w:hAnsi="Palatino Linotype"/>
                <w:b/>
                <w:bCs/>
                <w:sz w:val="24"/>
                <w:szCs w:val="24"/>
              </w:rPr>
            </w:pPr>
            <w:r w:rsidRPr="00C00F05">
              <w:rPr>
                <w:rFonts w:ascii="Palatino Linotype" w:hAnsi="Palatino Linotype"/>
                <w:b/>
                <w:bCs/>
                <w:sz w:val="24"/>
                <w:szCs w:val="24"/>
              </w:rPr>
              <w:t>OMITTED</w:t>
            </w:r>
          </w:p>
          <w:p w:rsidR="00220630" w:rsidRPr="00C00F05" w:rsidRDefault="00220630" w:rsidP="00C93ABE">
            <w:pPr>
              <w:jc w:val="both"/>
              <w:rPr>
                <w:rFonts w:ascii="Palatino Linotype" w:hAnsi="Palatino Linotype"/>
                <w:sz w:val="24"/>
                <w:szCs w:val="24"/>
              </w:rPr>
            </w:pPr>
          </w:p>
          <w:p w:rsidR="00220630" w:rsidRPr="00C00F05" w:rsidRDefault="00220630" w:rsidP="00C93ABE">
            <w:pPr>
              <w:jc w:val="both"/>
              <w:rPr>
                <w:rFonts w:ascii="Palatino Linotype" w:hAnsi="Palatino Linotype"/>
                <w:sz w:val="24"/>
                <w:szCs w:val="24"/>
              </w:rPr>
            </w:pPr>
          </w:p>
          <w:p w:rsidR="00220630" w:rsidRPr="00C00F05" w:rsidRDefault="00220630" w:rsidP="00C93ABE">
            <w:pPr>
              <w:jc w:val="both"/>
              <w:rPr>
                <w:rFonts w:ascii="Palatino Linotype" w:hAnsi="Palatino Linotype"/>
                <w:sz w:val="24"/>
                <w:szCs w:val="24"/>
              </w:rPr>
            </w:pPr>
          </w:p>
          <w:p w:rsidR="00220630" w:rsidRPr="00C00F05" w:rsidRDefault="00220630" w:rsidP="00C93ABE">
            <w:pPr>
              <w:jc w:val="both"/>
              <w:rPr>
                <w:rFonts w:ascii="Palatino Linotype" w:hAnsi="Palatino Linotype"/>
                <w:sz w:val="24"/>
                <w:szCs w:val="24"/>
              </w:rPr>
            </w:pPr>
          </w:p>
          <w:p w:rsidR="00220630" w:rsidRPr="00C00F05" w:rsidRDefault="00220630" w:rsidP="00C93ABE">
            <w:pPr>
              <w:jc w:val="both"/>
              <w:rPr>
                <w:rFonts w:ascii="Palatino Linotype" w:hAnsi="Palatino Linotype"/>
                <w:sz w:val="24"/>
                <w:szCs w:val="24"/>
              </w:rPr>
            </w:pPr>
          </w:p>
          <w:p w:rsidR="002560D7" w:rsidRPr="00C00F05" w:rsidRDefault="00220630" w:rsidP="00C93ABE">
            <w:pPr>
              <w:jc w:val="both"/>
              <w:rPr>
                <w:rFonts w:ascii="Palatino Linotype" w:hAnsi="Palatino Linotype"/>
                <w:b/>
                <w:bCs/>
                <w:sz w:val="24"/>
                <w:szCs w:val="24"/>
              </w:rPr>
            </w:pPr>
            <w:r w:rsidRPr="00C00F05">
              <w:rPr>
                <w:rFonts w:ascii="Palatino Linotype" w:hAnsi="Palatino Linotype"/>
                <w:b/>
                <w:bCs/>
                <w:sz w:val="24"/>
                <w:szCs w:val="24"/>
              </w:rPr>
              <w:t>OMITTED</w:t>
            </w:r>
          </w:p>
        </w:tc>
      </w:tr>
      <w:tr w:rsidR="002560D7" w:rsidRPr="00C00F05" w:rsidTr="00B821AB">
        <w:tc>
          <w:tcPr>
            <w:tcW w:w="994" w:type="dxa"/>
          </w:tcPr>
          <w:p w:rsidR="002560D7" w:rsidRPr="00C00F05" w:rsidRDefault="002560D7" w:rsidP="00732A2C">
            <w:pPr>
              <w:jc w:val="center"/>
              <w:rPr>
                <w:rFonts w:ascii="Palatino Linotype" w:hAnsi="Palatino Linotype"/>
                <w:sz w:val="24"/>
                <w:szCs w:val="24"/>
              </w:rPr>
            </w:pPr>
            <w:r w:rsidRPr="00C00F05">
              <w:rPr>
                <w:rFonts w:ascii="Palatino Linotype" w:hAnsi="Palatino Linotype"/>
                <w:sz w:val="24"/>
                <w:szCs w:val="24"/>
              </w:rPr>
              <w:lastRenderedPageBreak/>
              <w:t>10</w:t>
            </w:r>
          </w:p>
        </w:tc>
        <w:tc>
          <w:tcPr>
            <w:tcW w:w="2593" w:type="dxa"/>
          </w:tcPr>
          <w:p w:rsidR="002560D7" w:rsidRPr="006D3172" w:rsidRDefault="00BC72B1" w:rsidP="006D3172">
            <w:pPr>
              <w:rPr>
                <w:rFonts w:ascii="Palatino Linotype" w:hAnsi="Palatino Linotype"/>
                <w:b/>
                <w:bCs/>
                <w:sz w:val="24"/>
                <w:szCs w:val="24"/>
              </w:rPr>
            </w:pPr>
            <w:r w:rsidRPr="006D3172">
              <w:rPr>
                <w:rFonts w:ascii="Palatino Linotype" w:hAnsi="Palatino Linotype"/>
                <w:b/>
                <w:bCs/>
                <w:spacing w:val="2"/>
                <w:sz w:val="24"/>
                <w:szCs w:val="24"/>
              </w:rPr>
              <w:t>Section 35E- Powers of Committee of Chief</w:t>
            </w:r>
            <w:r w:rsidR="006D3172">
              <w:rPr>
                <w:rFonts w:ascii="Palatino Linotype" w:hAnsi="Palatino Linotype"/>
                <w:b/>
                <w:bCs/>
                <w:spacing w:val="2"/>
                <w:sz w:val="24"/>
                <w:szCs w:val="24"/>
              </w:rPr>
              <w:t xml:space="preserve"> </w:t>
            </w:r>
            <w:r w:rsidRPr="006D3172">
              <w:rPr>
                <w:rFonts w:ascii="Palatino Linotype" w:hAnsi="Palatino Linotype"/>
                <w:b/>
                <w:bCs/>
                <w:spacing w:val="2"/>
                <w:sz w:val="24"/>
                <w:szCs w:val="24"/>
              </w:rPr>
              <w:t>Commissioners of Central Excise] or [Commissioner of Central Excise] to pass certain orders</w:t>
            </w:r>
          </w:p>
        </w:tc>
        <w:tc>
          <w:tcPr>
            <w:tcW w:w="5259" w:type="dxa"/>
          </w:tcPr>
          <w:p w:rsidR="002560D7" w:rsidRPr="00C00F05" w:rsidRDefault="00220630" w:rsidP="00076CC1">
            <w:pPr>
              <w:jc w:val="both"/>
              <w:rPr>
                <w:rFonts w:ascii="Palatino Linotype" w:hAnsi="Palatino Linotype"/>
                <w:sz w:val="24"/>
                <w:szCs w:val="24"/>
              </w:rPr>
            </w:pPr>
            <w:r w:rsidRPr="00C00F05">
              <w:rPr>
                <w:rFonts w:ascii="Palatino Linotype" w:hAnsi="Palatino Linotype"/>
                <w:sz w:val="24"/>
                <w:szCs w:val="24"/>
              </w:rPr>
              <w:t>Sub-</w:t>
            </w:r>
            <w:proofErr w:type="gramStart"/>
            <w:r w:rsidRPr="00C00F05">
              <w:rPr>
                <w:rFonts w:ascii="Palatino Linotype" w:hAnsi="Palatino Linotype"/>
                <w:sz w:val="24"/>
                <w:szCs w:val="24"/>
              </w:rPr>
              <w:t>section(</w:t>
            </w:r>
            <w:proofErr w:type="gramEnd"/>
            <w:r w:rsidRPr="00C00F05">
              <w:rPr>
                <w:rFonts w:ascii="Palatino Linotype" w:hAnsi="Palatino Linotype"/>
                <w:sz w:val="24"/>
                <w:szCs w:val="24"/>
              </w:rPr>
              <w:t xml:space="preserve">3)-  </w:t>
            </w:r>
            <w:r w:rsidR="00BC72B1" w:rsidRPr="00C00F05">
              <w:rPr>
                <w:rFonts w:ascii="Palatino Linotype" w:hAnsi="Palatino Linotype"/>
                <w:sz w:val="24"/>
                <w:szCs w:val="24"/>
              </w:rPr>
              <w:t>Every order under sub-section (1) or sub-section (2), as the case may be, shall be made within a period of three months from the date of communication of the decision or order of the adjudicating authority.</w:t>
            </w:r>
          </w:p>
          <w:p w:rsidR="002560D7" w:rsidRPr="00C00F05" w:rsidRDefault="002560D7" w:rsidP="00076CC1">
            <w:pPr>
              <w:jc w:val="both"/>
              <w:rPr>
                <w:rFonts w:ascii="Palatino Linotype" w:hAnsi="Palatino Linotype"/>
                <w:sz w:val="24"/>
                <w:szCs w:val="24"/>
              </w:rPr>
            </w:pPr>
          </w:p>
          <w:p w:rsidR="002560D7" w:rsidRPr="00C00F05" w:rsidRDefault="002560D7" w:rsidP="00076CC1">
            <w:pPr>
              <w:pStyle w:val="45x65"/>
              <w:spacing w:before="40" w:beforeAutospacing="0" w:line="250" w:lineRule="exact"/>
              <w:jc w:val="both"/>
              <w:rPr>
                <w:rFonts w:ascii="Palatino Linotype" w:hAnsi="Palatino Linotype"/>
              </w:rPr>
            </w:pPr>
          </w:p>
        </w:tc>
        <w:tc>
          <w:tcPr>
            <w:tcW w:w="5392" w:type="dxa"/>
          </w:tcPr>
          <w:p w:rsidR="00BC72B1" w:rsidRPr="00C00F05" w:rsidRDefault="00BC72B1" w:rsidP="00076CC1">
            <w:pPr>
              <w:jc w:val="both"/>
              <w:rPr>
                <w:rFonts w:ascii="Palatino Linotype" w:hAnsi="Palatino Linotype"/>
                <w:sz w:val="24"/>
                <w:szCs w:val="24"/>
              </w:rPr>
            </w:pPr>
            <w:r w:rsidRPr="00C00F05">
              <w:rPr>
                <w:rFonts w:ascii="Palatino Linotype" w:hAnsi="Palatino Linotype"/>
                <w:sz w:val="24"/>
                <w:szCs w:val="24"/>
              </w:rPr>
              <w:t>Sub-</w:t>
            </w:r>
            <w:proofErr w:type="gramStart"/>
            <w:r w:rsidRPr="00C00F05">
              <w:rPr>
                <w:rFonts w:ascii="Palatino Linotype" w:hAnsi="Palatino Linotype"/>
                <w:sz w:val="24"/>
                <w:szCs w:val="24"/>
              </w:rPr>
              <w:t>section(</w:t>
            </w:r>
            <w:proofErr w:type="gramEnd"/>
            <w:r w:rsidRPr="00C00F05">
              <w:rPr>
                <w:rFonts w:ascii="Palatino Linotype" w:hAnsi="Palatino Linotype"/>
                <w:sz w:val="24"/>
                <w:szCs w:val="24"/>
              </w:rPr>
              <w:t>3)-  Every order under sub-section (1) or sub-section (2), as the case may be, shall be made within a period of three months from the date of communication of the decision or order of the adjudicating authority.</w:t>
            </w:r>
          </w:p>
          <w:p w:rsidR="00BC72B1" w:rsidRPr="00C00F05" w:rsidRDefault="00BC72B1" w:rsidP="00076CC1">
            <w:pPr>
              <w:jc w:val="both"/>
              <w:rPr>
                <w:rFonts w:ascii="Palatino Linotype" w:hAnsi="Palatino Linotype"/>
                <w:sz w:val="24"/>
                <w:szCs w:val="24"/>
              </w:rPr>
            </w:pPr>
          </w:p>
          <w:p w:rsidR="002560D7" w:rsidRDefault="00220630" w:rsidP="00076CC1">
            <w:pPr>
              <w:jc w:val="both"/>
              <w:rPr>
                <w:rFonts w:ascii="Palatino Linotype" w:hAnsi="Palatino Linotype"/>
                <w:b/>
                <w:bCs/>
                <w:sz w:val="24"/>
                <w:szCs w:val="24"/>
              </w:rPr>
            </w:pPr>
            <w:r w:rsidRPr="00C00F05">
              <w:rPr>
                <w:rFonts w:ascii="Palatino Linotype" w:hAnsi="Palatino Linotype"/>
                <w:b/>
                <w:bCs/>
                <w:sz w:val="24"/>
                <w:szCs w:val="24"/>
              </w:rPr>
              <w:t xml:space="preserve">Provided that the Board may, on sufficient cause being shown, extend the </w:t>
            </w:r>
            <w:proofErr w:type="spellStart"/>
            <w:r w:rsidRPr="00C00F05">
              <w:rPr>
                <w:rFonts w:ascii="Palatino Linotype" w:hAnsi="Palatino Linotype"/>
                <w:b/>
                <w:bCs/>
                <w:sz w:val="24"/>
                <w:szCs w:val="24"/>
              </w:rPr>
              <w:t>said</w:t>
            </w:r>
            <w:proofErr w:type="spellEnd"/>
            <w:r w:rsidRPr="00C00F05">
              <w:rPr>
                <w:rFonts w:ascii="Palatino Linotype" w:hAnsi="Palatino Linotype"/>
                <w:b/>
                <w:bCs/>
                <w:sz w:val="24"/>
                <w:szCs w:val="24"/>
              </w:rPr>
              <w:t xml:space="preserve"> period by another</w:t>
            </w:r>
            <w:r w:rsidR="00BC72B1" w:rsidRPr="00C00F05">
              <w:rPr>
                <w:rFonts w:ascii="Palatino Linotype" w:hAnsi="Palatino Linotype"/>
                <w:b/>
                <w:bCs/>
                <w:sz w:val="24"/>
                <w:szCs w:val="24"/>
              </w:rPr>
              <w:t xml:space="preserve"> </w:t>
            </w:r>
            <w:r w:rsidRPr="00C00F05">
              <w:rPr>
                <w:rFonts w:ascii="Palatino Linotype" w:hAnsi="Palatino Linotype"/>
                <w:b/>
                <w:bCs/>
                <w:sz w:val="24"/>
                <w:szCs w:val="24"/>
              </w:rPr>
              <w:t>thirty days.</w:t>
            </w:r>
          </w:p>
          <w:p w:rsidR="00076CC1" w:rsidRDefault="00076CC1" w:rsidP="00076CC1">
            <w:pPr>
              <w:jc w:val="both"/>
              <w:rPr>
                <w:rFonts w:ascii="Palatino Linotype" w:hAnsi="Palatino Linotype"/>
                <w:b/>
                <w:bCs/>
                <w:sz w:val="24"/>
                <w:szCs w:val="24"/>
              </w:rPr>
            </w:pPr>
          </w:p>
          <w:p w:rsidR="006D3172" w:rsidRPr="00C00F05" w:rsidRDefault="006D3172" w:rsidP="00076CC1">
            <w:pPr>
              <w:jc w:val="both"/>
              <w:rPr>
                <w:rFonts w:ascii="Palatino Linotype" w:hAnsi="Palatino Linotype"/>
                <w:sz w:val="24"/>
                <w:szCs w:val="24"/>
              </w:rPr>
            </w:pPr>
          </w:p>
        </w:tc>
      </w:tr>
      <w:tr w:rsidR="002560D7" w:rsidRPr="00C00F05" w:rsidTr="00B821AB">
        <w:tc>
          <w:tcPr>
            <w:tcW w:w="994" w:type="dxa"/>
          </w:tcPr>
          <w:p w:rsidR="002560D7" w:rsidRPr="00C00F05" w:rsidRDefault="002560D7" w:rsidP="00732A2C">
            <w:pPr>
              <w:jc w:val="center"/>
              <w:rPr>
                <w:rFonts w:ascii="Palatino Linotype" w:hAnsi="Palatino Linotype"/>
                <w:sz w:val="24"/>
                <w:szCs w:val="24"/>
              </w:rPr>
            </w:pPr>
            <w:r w:rsidRPr="00C00F05">
              <w:rPr>
                <w:rFonts w:ascii="Palatino Linotype" w:hAnsi="Palatino Linotype"/>
                <w:sz w:val="24"/>
                <w:szCs w:val="24"/>
              </w:rPr>
              <w:lastRenderedPageBreak/>
              <w:t>11</w:t>
            </w:r>
          </w:p>
        </w:tc>
        <w:tc>
          <w:tcPr>
            <w:tcW w:w="2593" w:type="dxa"/>
          </w:tcPr>
          <w:p w:rsidR="002560D7" w:rsidRPr="00C00F05" w:rsidRDefault="00BC72B1" w:rsidP="00BC72B1">
            <w:pPr>
              <w:rPr>
                <w:rFonts w:ascii="Palatino Linotype" w:hAnsi="Palatino Linotype"/>
                <w:sz w:val="24"/>
                <w:szCs w:val="24"/>
              </w:rPr>
            </w:pPr>
            <w:r w:rsidRPr="006D3172">
              <w:rPr>
                <w:rFonts w:ascii="Palatino Linotype" w:hAnsi="Palatino Linotype"/>
                <w:b/>
                <w:bCs/>
                <w:sz w:val="24"/>
                <w:szCs w:val="24"/>
              </w:rPr>
              <w:t>Section 35F- Deposit, pending appeal, of duty demanded or penalty levied</w:t>
            </w:r>
            <w:r w:rsidRPr="00C00F05">
              <w:rPr>
                <w:rFonts w:ascii="Palatino Linotype" w:hAnsi="Palatino Linotype"/>
                <w:sz w:val="24"/>
                <w:szCs w:val="24"/>
              </w:rPr>
              <w:t>.</w:t>
            </w:r>
          </w:p>
        </w:tc>
        <w:tc>
          <w:tcPr>
            <w:tcW w:w="5259" w:type="dxa"/>
          </w:tcPr>
          <w:p w:rsidR="00BC72B1" w:rsidRPr="00C00F05" w:rsidRDefault="00BC72B1" w:rsidP="00076CC1">
            <w:pPr>
              <w:pStyle w:val="c-hn1"/>
              <w:autoSpaceDE w:val="0"/>
              <w:jc w:val="both"/>
              <w:rPr>
                <w:rFonts w:ascii="Palatino Linotype" w:hAnsi="Palatino Linotype"/>
              </w:rPr>
            </w:pPr>
            <w:r w:rsidRPr="00C00F05">
              <w:rPr>
                <w:rFonts w:ascii="Palatino Linotype" w:hAnsi="Palatino Linotype"/>
              </w:rPr>
              <w:t>Where in any appeal under this Chapter, the decision or order appealed against relates to any duty demanded in respect of goods which are not under the control of Central Excise authorities or any penalty levied under this Act, the person desirous of appealing against such decision or order shall, pending the appeal, deposit with the adjudicating authority the duty demanded or the penalty levied :</w:t>
            </w:r>
          </w:p>
          <w:p w:rsidR="00BC72B1" w:rsidRPr="00C00F05" w:rsidRDefault="00BC72B1" w:rsidP="00076CC1">
            <w:pPr>
              <w:pStyle w:val="BodyText"/>
              <w:jc w:val="both"/>
              <w:rPr>
                <w:rFonts w:ascii="Palatino Linotype" w:hAnsi="Palatino Linotype"/>
              </w:rPr>
            </w:pPr>
            <w:r w:rsidRPr="00C00F05">
              <w:rPr>
                <w:rFonts w:ascii="Palatino Linotype" w:hAnsi="Palatino Linotype"/>
                <w:b/>
                <w:bCs/>
              </w:rPr>
              <w:t>Provided</w:t>
            </w:r>
            <w:r w:rsidRPr="00C00F05">
              <w:rPr>
                <w:rFonts w:ascii="Palatino Linotype" w:hAnsi="Palatino Linotype"/>
              </w:rPr>
              <w:t xml:space="preserve"> that where in any particular case, the [Commissioner (Appeals)] or the Appellate Tribunal is of opinion that the deposit of duty demanded or penalty levied would cause undue hardship to such person, the [Commissioner (Appeals)] or, as the case may be, the Appellate Tribunal, may dispense with such deposit subject to such conditions as he or it may deem fit to impose so as to safeguard the interests of revenue.</w:t>
            </w:r>
          </w:p>
          <w:p w:rsidR="00BC72B1" w:rsidRPr="00C00F05" w:rsidRDefault="00BC72B1" w:rsidP="00076CC1">
            <w:pPr>
              <w:pStyle w:val="BodyText"/>
              <w:spacing w:after="0" w:afterAutospacing="0"/>
              <w:jc w:val="both"/>
              <w:rPr>
                <w:rFonts w:ascii="Palatino Linotype" w:hAnsi="Palatino Linotype"/>
              </w:rPr>
            </w:pPr>
            <w:r w:rsidRPr="00C00F05">
              <w:rPr>
                <w:rFonts w:ascii="Palatino Linotype" w:hAnsi="Palatino Linotype"/>
              </w:rPr>
              <w:t>[</w:t>
            </w:r>
            <w:r w:rsidRPr="00C00F05">
              <w:rPr>
                <w:rFonts w:ascii="Palatino Linotype" w:hAnsi="Palatino Linotype"/>
                <w:b/>
                <w:bCs/>
              </w:rPr>
              <w:t>Provided</w:t>
            </w:r>
            <w:r w:rsidRPr="00C00F05">
              <w:rPr>
                <w:rFonts w:ascii="Palatino Linotype" w:hAnsi="Palatino Linotype"/>
              </w:rPr>
              <w:t xml:space="preserve"> further that where an application is filed before the Commissioner (Appeals) for dispensing with the deposit of duty demanded or penalty levied under the first proviso, the Commissioner (Appeals) shall, where it is possible to do so, decide such application </w:t>
            </w:r>
            <w:r w:rsidRPr="00C00F05">
              <w:rPr>
                <w:rFonts w:ascii="Palatino Linotype" w:hAnsi="Palatino Linotype"/>
              </w:rPr>
              <w:lastRenderedPageBreak/>
              <w:t>within thirty days from the date of its filing.]</w:t>
            </w:r>
          </w:p>
          <w:p w:rsidR="002560D7" w:rsidRPr="00C00F05" w:rsidRDefault="002560D7" w:rsidP="00076CC1">
            <w:pPr>
              <w:pStyle w:val="25x45"/>
              <w:jc w:val="both"/>
              <w:rPr>
                <w:rFonts w:ascii="Palatino Linotype" w:hAnsi="Palatino Linotype"/>
              </w:rPr>
            </w:pPr>
          </w:p>
          <w:p w:rsidR="00C00F05" w:rsidRPr="00C00F05" w:rsidRDefault="00C00F05" w:rsidP="00C00F05">
            <w:pPr>
              <w:pStyle w:val="bodytext0"/>
              <w:rPr>
                <w:rFonts w:ascii="Palatino Linotype" w:hAnsi="Palatino Linotype"/>
              </w:rPr>
            </w:pPr>
            <w:r w:rsidRPr="00C00F05">
              <w:rPr>
                <w:rFonts w:ascii="Palatino Linotype" w:hAnsi="Palatino Linotype"/>
              </w:rPr>
              <w:t>[</w:t>
            </w:r>
            <w:r w:rsidRPr="00C00F05">
              <w:rPr>
                <w:rFonts w:ascii="Palatino Linotype" w:hAnsi="Palatino Linotype"/>
                <w:b/>
                <w:i/>
              </w:rPr>
              <w:t>Explanation.</w:t>
            </w:r>
            <w:r w:rsidRPr="00C00F05">
              <w:rPr>
                <w:rFonts w:ascii="Palatino Linotype" w:hAnsi="Palatino Linotype"/>
                <w:i/>
              </w:rPr>
              <w:t xml:space="preserve"> </w:t>
            </w:r>
            <w:r w:rsidRPr="00C00F05">
              <w:rPr>
                <w:rFonts w:ascii="Palatino Linotype" w:hAnsi="Palatino Linotype"/>
              </w:rPr>
              <w:t>— For the purposes of this section ‘‘duty demanded’’ shall include, —</w:t>
            </w:r>
          </w:p>
          <w:p w:rsidR="00C00F05" w:rsidRPr="00C00F05" w:rsidRDefault="00C00F05" w:rsidP="006D3172">
            <w:pPr>
              <w:pStyle w:val="25x45"/>
              <w:ind w:left="283" w:hanging="270"/>
              <w:rPr>
                <w:rFonts w:ascii="Palatino Linotype" w:hAnsi="Palatino Linotype"/>
              </w:rPr>
            </w:pPr>
            <w:r w:rsidRPr="00C00F05">
              <w:rPr>
                <w:rFonts w:ascii="Palatino Linotype" w:hAnsi="Palatino Linotype"/>
              </w:rPr>
              <w:t>(</w:t>
            </w:r>
            <w:proofErr w:type="spellStart"/>
            <w:r w:rsidRPr="00C00F05">
              <w:rPr>
                <w:rFonts w:ascii="Palatino Linotype" w:hAnsi="Palatino Linotype"/>
              </w:rPr>
              <w:t>i</w:t>
            </w:r>
            <w:proofErr w:type="spellEnd"/>
            <w:r w:rsidRPr="00C00F05">
              <w:rPr>
                <w:rFonts w:ascii="Palatino Linotype" w:hAnsi="Palatino Linotype"/>
              </w:rPr>
              <w:t>)</w:t>
            </w:r>
            <w:r w:rsidRPr="00C00F05">
              <w:rPr>
                <w:rFonts w:ascii="Palatino Linotype" w:hAnsi="Palatino Linotype"/>
              </w:rPr>
              <w:tab/>
              <w:t xml:space="preserve">amount determined under section 11D; </w:t>
            </w:r>
          </w:p>
          <w:p w:rsidR="00C00F05" w:rsidRPr="00C00F05" w:rsidRDefault="00C00F05" w:rsidP="006D3172">
            <w:pPr>
              <w:pStyle w:val="25x45"/>
              <w:ind w:left="283" w:hanging="270"/>
              <w:rPr>
                <w:rFonts w:ascii="Palatino Linotype" w:hAnsi="Palatino Linotype"/>
              </w:rPr>
            </w:pPr>
            <w:r w:rsidRPr="00C00F05">
              <w:rPr>
                <w:rFonts w:ascii="Palatino Linotype" w:hAnsi="Palatino Linotype"/>
              </w:rPr>
              <w:t xml:space="preserve">(ii)amount of erroneous Cenvat credit taken; </w:t>
            </w:r>
          </w:p>
          <w:p w:rsidR="00C00F05" w:rsidRPr="00C00F05" w:rsidRDefault="006D3172" w:rsidP="006D3172">
            <w:pPr>
              <w:pStyle w:val="25x45"/>
              <w:ind w:left="373" w:hanging="360"/>
              <w:rPr>
                <w:rFonts w:ascii="Palatino Linotype" w:hAnsi="Palatino Linotype"/>
              </w:rPr>
            </w:pPr>
            <w:r>
              <w:rPr>
                <w:rFonts w:ascii="Palatino Linotype" w:hAnsi="Palatino Linotype"/>
              </w:rPr>
              <w:t>(iii)</w:t>
            </w:r>
            <w:r w:rsidR="00C00F05" w:rsidRPr="00C00F05">
              <w:rPr>
                <w:rFonts w:ascii="Palatino Linotype" w:hAnsi="Palatino Linotype"/>
              </w:rPr>
              <w:t xml:space="preserve">amount payable under rule 57CC of Central Excise Rules, 1944; </w:t>
            </w:r>
          </w:p>
          <w:p w:rsidR="00C00F05" w:rsidRPr="00C00F05" w:rsidRDefault="006D3172" w:rsidP="006D3172">
            <w:pPr>
              <w:pStyle w:val="25x45"/>
              <w:ind w:left="373" w:hanging="360"/>
              <w:rPr>
                <w:rFonts w:ascii="Palatino Linotype" w:hAnsi="Palatino Linotype"/>
              </w:rPr>
            </w:pPr>
            <w:r>
              <w:rPr>
                <w:rFonts w:ascii="Palatino Linotype" w:hAnsi="Palatino Linotype"/>
              </w:rPr>
              <w:t>(iv)</w:t>
            </w:r>
            <w:r w:rsidR="00C00F05" w:rsidRPr="00C00F05">
              <w:rPr>
                <w:rFonts w:ascii="Palatino Linotype" w:hAnsi="Palatino Linotype"/>
              </w:rPr>
              <w:t xml:space="preserve">amount payable under rule 6 of Cenvat Credit Rules, 2001 or Cenvat Credit Rules, 2002 or Cenvat Credit Rules, 2004; </w:t>
            </w:r>
          </w:p>
          <w:p w:rsidR="00C00F05" w:rsidRPr="00C00F05" w:rsidRDefault="00C00F05" w:rsidP="006D3172">
            <w:pPr>
              <w:pStyle w:val="25x45"/>
              <w:ind w:left="373" w:hanging="360"/>
              <w:rPr>
                <w:rFonts w:ascii="Palatino Linotype" w:hAnsi="Palatino Linotype"/>
              </w:rPr>
            </w:pPr>
            <w:r w:rsidRPr="00C00F05">
              <w:rPr>
                <w:rFonts w:ascii="Palatino Linotype" w:hAnsi="Palatino Linotype"/>
              </w:rPr>
              <w:t>(v)</w:t>
            </w:r>
            <w:r w:rsidRPr="00C00F05">
              <w:rPr>
                <w:rFonts w:ascii="Palatino Linotype" w:hAnsi="Palatino Linotype"/>
              </w:rPr>
              <w:tab/>
            </w:r>
            <w:proofErr w:type="gramStart"/>
            <w:r w:rsidRPr="00C00F05">
              <w:rPr>
                <w:rFonts w:ascii="Palatino Linotype" w:hAnsi="Palatino Linotype"/>
              </w:rPr>
              <w:t>interest</w:t>
            </w:r>
            <w:proofErr w:type="gramEnd"/>
            <w:r w:rsidRPr="00C00F05">
              <w:rPr>
                <w:rFonts w:ascii="Palatino Linotype" w:hAnsi="Palatino Linotype"/>
              </w:rPr>
              <w:t xml:space="preserve"> payable under the provisions of this Ac</w:t>
            </w:r>
            <w:r w:rsidR="006D3172">
              <w:rPr>
                <w:rFonts w:ascii="Palatino Linotype" w:hAnsi="Palatino Linotype"/>
              </w:rPr>
              <w:t>t or the rules made thereunder.</w:t>
            </w:r>
          </w:p>
          <w:p w:rsidR="00C00F05" w:rsidRPr="00C00F05" w:rsidRDefault="00C00F05" w:rsidP="00CF3DBA">
            <w:pPr>
              <w:pStyle w:val="25x45"/>
              <w:rPr>
                <w:rFonts w:ascii="Palatino Linotype" w:hAnsi="Palatino Linotype"/>
              </w:rPr>
            </w:pPr>
          </w:p>
        </w:tc>
        <w:tc>
          <w:tcPr>
            <w:tcW w:w="5392" w:type="dxa"/>
          </w:tcPr>
          <w:p w:rsidR="00D21230" w:rsidRPr="00C00F05" w:rsidRDefault="00D21230" w:rsidP="00076CC1">
            <w:pPr>
              <w:pStyle w:val="NoSpacing"/>
              <w:jc w:val="both"/>
              <w:rPr>
                <w:rFonts w:ascii="Palatino Linotype" w:hAnsi="Palatino Linotype"/>
                <w:b/>
                <w:bCs/>
                <w:sz w:val="24"/>
                <w:szCs w:val="24"/>
              </w:rPr>
            </w:pPr>
            <w:r w:rsidRPr="00C00F05">
              <w:rPr>
                <w:rFonts w:ascii="Palatino Linotype" w:hAnsi="Palatino Linotype"/>
                <w:b/>
                <w:bCs/>
                <w:sz w:val="24"/>
                <w:szCs w:val="24"/>
              </w:rPr>
              <w:lastRenderedPageBreak/>
              <w:t>Whole section</w:t>
            </w:r>
            <w:r w:rsidR="00BC72B1" w:rsidRPr="00C00F05">
              <w:rPr>
                <w:rFonts w:ascii="Palatino Linotype" w:hAnsi="Palatino Linotype"/>
                <w:b/>
                <w:bCs/>
                <w:sz w:val="24"/>
                <w:szCs w:val="24"/>
              </w:rPr>
              <w:t xml:space="preserve"> 35F –</w:t>
            </w:r>
            <w:r w:rsidRPr="00C00F05">
              <w:rPr>
                <w:rFonts w:ascii="Palatino Linotype" w:hAnsi="Palatino Linotype"/>
                <w:b/>
                <w:bCs/>
                <w:sz w:val="24"/>
                <w:szCs w:val="24"/>
              </w:rPr>
              <w:t xml:space="preserve"> Substituted</w:t>
            </w:r>
          </w:p>
          <w:p w:rsidR="00D21230" w:rsidRPr="00C00F05" w:rsidRDefault="00D21230" w:rsidP="00076CC1">
            <w:pPr>
              <w:pStyle w:val="NoSpacing"/>
              <w:jc w:val="both"/>
              <w:rPr>
                <w:rFonts w:ascii="Palatino Linotype" w:hAnsi="Palatino Linotype"/>
                <w:b/>
                <w:bCs/>
                <w:sz w:val="24"/>
                <w:szCs w:val="24"/>
              </w:rPr>
            </w:pPr>
          </w:p>
          <w:p w:rsidR="00BC72B1" w:rsidRPr="00C00F05" w:rsidRDefault="00BC72B1" w:rsidP="00076CC1">
            <w:pPr>
              <w:pStyle w:val="NoSpacing"/>
              <w:jc w:val="both"/>
              <w:rPr>
                <w:rFonts w:ascii="Palatino Linotype" w:hAnsi="Palatino Linotype"/>
                <w:b/>
                <w:bCs/>
                <w:sz w:val="24"/>
                <w:szCs w:val="24"/>
              </w:rPr>
            </w:pPr>
            <w:r w:rsidRPr="00C00F05">
              <w:rPr>
                <w:rFonts w:ascii="Palatino Linotype" w:hAnsi="Palatino Linotype"/>
                <w:b/>
                <w:bCs/>
                <w:sz w:val="24"/>
                <w:szCs w:val="24"/>
              </w:rPr>
              <w:t>The Tribunal or the Commissioner (Appeals), as the case may be, shall not entertain any</w:t>
            </w:r>
          </w:p>
          <w:p w:rsidR="00BC72B1" w:rsidRPr="00C00F05" w:rsidRDefault="00BC72B1" w:rsidP="00076CC1">
            <w:pPr>
              <w:pStyle w:val="NoSpacing"/>
              <w:jc w:val="both"/>
              <w:rPr>
                <w:rFonts w:ascii="Palatino Linotype" w:hAnsi="Palatino Linotype"/>
                <w:b/>
                <w:bCs/>
                <w:sz w:val="24"/>
                <w:szCs w:val="24"/>
              </w:rPr>
            </w:pPr>
            <w:r w:rsidRPr="00C00F05">
              <w:rPr>
                <w:rFonts w:ascii="Palatino Linotype" w:hAnsi="Palatino Linotype"/>
                <w:b/>
                <w:bCs/>
                <w:sz w:val="24"/>
                <w:szCs w:val="24"/>
              </w:rPr>
              <w:t>appeal,—</w:t>
            </w:r>
          </w:p>
          <w:p w:rsidR="00BC72B1" w:rsidRPr="00C00F05" w:rsidRDefault="00BC72B1" w:rsidP="00076CC1">
            <w:pPr>
              <w:pStyle w:val="NoSpacing"/>
              <w:jc w:val="both"/>
              <w:rPr>
                <w:rFonts w:ascii="Palatino Linotype" w:hAnsi="Palatino Linotype"/>
                <w:b/>
                <w:bCs/>
                <w:sz w:val="24"/>
                <w:szCs w:val="24"/>
              </w:rPr>
            </w:pPr>
          </w:p>
          <w:p w:rsidR="00BC72B1" w:rsidRPr="00C00F05" w:rsidRDefault="00BC72B1" w:rsidP="00076CC1">
            <w:pPr>
              <w:pStyle w:val="NoSpacing"/>
              <w:jc w:val="both"/>
              <w:rPr>
                <w:rFonts w:ascii="Palatino Linotype" w:hAnsi="Palatino Linotype"/>
                <w:b/>
                <w:bCs/>
                <w:sz w:val="24"/>
                <w:szCs w:val="24"/>
              </w:rPr>
            </w:pPr>
            <w:r w:rsidRPr="00C00F05">
              <w:rPr>
                <w:rFonts w:ascii="Palatino Linotype" w:hAnsi="Palatino Linotype"/>
                <w:b/>
                <w:bCs/>
                <w:sz w:val="24"/>
                <w:szCs w:val="24"/>
              </w:rPr>
              <w:t>(</w:t>
            </w:r>
            <w:proofErr w:type="spellStart"/>
            <w:r w:rsidRPr="00C00F05">
              <w:rPr>
                <w:rFonts w:ascii="Palatino Linotype" w:hAnsi="Palatino Linotype"/>
                <w:b/>
                <w:bCs/>
                <w:sz w:val="24"/>
                <w:szCs w:val="24"/>
              </w:rPr>
              <w:t>i</w:t>
            </w:r>
            <w:proofErr w:type="spellEnd"/>
            <w:r w:rsidRPr="00C00F05">
              <w:rPr>
                <w:rFonts w:ascii="Palatino Linotype" w:hAnsi="Palatino Linotype"/>
                <w:b/>
                <w:bCs/>
                <w:sz w:val="24"/>
                <w:szCs w:val="24"/>
              </w:rPr>
              <w:t xml:space="preserve">) </w:t>
            </w:r>
            <w:proofErr w:type="gramStart"/>
            <w:r w:rsidRPr="00C00F05">
              <w:rPr>
                <w:rFonts w:ascii="Palatino Linotype" w:hAnsi="Palatino Linotype"/>
                <w:b/>
                <w:bCs/>
                <w:sz w:val="24"/>
                <w:szCs w:val="24"/>
              </w:rPr>
              <w:t>under</w:t>
            </w:r>
            <w:proofErr w:type="gramEnd"/>
            <w:r w:rsidRPr="00C00F05">
              <w:rPr>
                <w:rFonts w:ascii="Palatino Linotype" w:hAnsi="Palatino Linotype"/>
                <w:b/>
                <w:bCs/>
                <w:sz w:val="24"/>
                <w:szCs w:val="24"/>
              </w:rPr>
              <w:t xml:space="preserve"> sub-section (1) of section 35, unless the appellant has deposited seven and a half percent. of the duty demanded or penalty imposed or both, in pursuance of a decision or an order</w:t>
            </w:r>
            <w:r w:rsidR="00C00F05" w:rsidRPr="00C00F05">
              <w:rPr>
                <w:rFonts w:ascii="Palatino Linotype" w:hAnsi="Palatino Linotype"/>
                <w:b/>
                <w:bCs/>
                <w:sz w:val="24"/>
                <w:szCs w:val="24"/>
              </w:rPr>
              <w:t xml:space="preserve"> </w:t>
            </w:r>
            <w:r w:rsidRPr="00C00F05">
              <w:rPr>
                <w:rFonts w:ascii="Palatino Linotype" w:hAnsi="Palatino Linotype"/>
                <w:b/>
                <w:bCs/>
                <w:sz w:val="24"/>
                <w:szCs w:val="24"/>
              </w:rPr>
              <w:t>passed by an officer of Central Excise lower in rank than the Commissioner of Central Excise;</w:t>
            </w:r>
          </w:p>
          <w:p w:rsidR="00BC72B1" w:rsidRPr="00C00F05" w:rsidRDefault="00BC72B1" w:rsidP="00076CC1">
            <w:pPr>
              <w:pStyle w:val="NoSpacing"/>
              <w:jc w:val="both"/>
              <w:rPr>
                <w:rFonts w:ascii="Palatino Linotype" w:hAnsi="Palatino Linotype"/>
                <w:b/>
                <w:bCs/>
                <w:sz w:val="24"/>
                <w:szCs w:val="24"/>
              </w:rPr>
            </w:pPr>
            <w:r w:rsidRPr="00C00F05">
              <w:rPr>
                <w:rFonts w:ascii="Palatino Linotype" w:hAnsi="Palatino Linotype"/>
                <w:b/>
                <w:bCs/>
                <w:sz w:val="24"/>
                <w:szCs w:val="24"/>
              </w:rPr>
              <w:t>(ii) against the decision or order referred to in clause (a) of sub-section (1) of section 35B,</w:t>
            </w:r>
          </w:p>
          <w:p w:rsidR="00BC72B1" w:rsidRPr="00C00F05" w:rsidRDefault="00BC72B1" w:rsidP="00076CC1">
            <w:pPr>
              <w:pStyle w:val="NoSpacing"/>
              <w:jc w:val="both"/>
              <w:rPr>
                <w:rFonts w:ascii="Palatino Linotype" w:hAnsi="Palatino Linotype"/>
                <w:b/>
                <w:bCs/>
                <w:sz w:val="24"/>
                <w:szCs w:val="24"/>
              </w:rPr>
            </w:pPr>
            <w:proofErr w:type="gramStart"/>
            <w:r w:rsidRPr="00C00F05">
              <w:rPr>
                <w:rFonts w:ascii="Palatino Linotype" w:hAnsi="Palatino Linotype"/>
                <w:b/>
                <w:bCs/>
                <w:sz w:val="24"/>
                <w:szCs w:val="24"/>
              </w:rPr>
              <w:t>unless</w:t>
            </w:r>
            <w:proofErr w:type="gramEnd"/>
            <w:r w:rsidRPr="00C00F05">
              <w:rPr>
                <w:rFonts w:ascii="Palatino Linotype" w:hAnsi="Palatino Linotype"/>
                <w:b/>
                <w:bCs/>
                <w:sz w:val="24"/>
                <w:szCs w:val="24"/>
              </w:rPr>
              <w:t xml:space="preserve"> the appellant has deposited seven and a half per cent. of the duty demanded or penalty</w:t>
            </w:r>
          </w:p>
          <w:p w:rsidR="00BC72B1" w:rsidRPr="00C00F05" w:rsidRDefault="00BC72B1" w:rsidP="00076CC1">
            <w:pPr>
              <w:pStyle w:val="NoSpacing"/>
              <w:jc w:val="both"/>
              <w:rPr>
                <w:rFonts w:ascii="Palatino Linotype" w:hAnsi="Palatino Linotype"/>
                <w:b/>
                <w:bCs/>
                <w:sz w:val="24"/>
                <w:szCs w:val="24"/>
              </w:rPr>
            </w:pPr>
            <w:r w:rsidRPr="00C00F05">
              <w:rPr>
                <w:rFonts w:ascii="Palatino Linotype" w:hAnsi="Palatino Linotype"/>
                <w:b/>
                <w:bCs/>
                <w:sz w:val="24"/>
                <w:szCs w:val="24"/>
              </w:rPr>
              <w:t>imposed or both, in pursuance of the decision or order appealed against;</w:t>
            </w:r>
          </w:p>
          <w:p w:rsidR="00BC72B1" w:rsidRPr="00C00F05" w:rsidRDefault="00BC72B1" w:rsidP="00076CC1">
            <w:pPr>
              <w:pStyle w:val="NoSpacing"/>
              <w:jc w:val="both"/>
              <w:rPr>
                <w:rFonts w:ascii="Palatino Linotype" w:hAnsi="Palatino Linotype"/>
                <w:b/>
                <w:bCs/>
                <w:sz w:val="24"/>
                <w:szCs w:val="24"/>
              </w:rPr>
            </w:pPr>
            <w:r w:rsidRPr="00C00F05">
              <w:rPr>
                <w:rFonts w:ascii="Palatino Linotype" w:hAnsi="Palatino Linotype"/>
                <w:b/>
                <w:bCs/>
                <w:sz w:val="24"/>
                <w:szCs w:val="24"/>
              </w:rPr>
              <w:t>(iii) against the decision or order referred to in clause (b) of sub-section (1) of section 35B,</w:t>
            </w:r>
          </w:p>
          <w:p w:rsidR="00BC72B1" w:rsidRPr="00C00F05" w:rsidRDefault="00BC72B1" w:rsidP="00076CC1">
            <w:pPr>
              <w:pStyle w:val="NoSpacing"/>
              <w:jc w:val="both"/>
              <w:rPr>
                <w:rFonts w:ascii="Palatino Linotype" w:hAnsi="Palatino Linotype"/>
                <w:b/>
                <w:bCs/>
                <w:sz w:val="24"/>
                <w:szCs w:val="24"/>
              </w:rPr>
            </w:pPr>
            <w:r w:rsidRPr="00C00F05">
              <w:rPr>
                <w:rFonts w:ascii="Palatino Linotype" w:hAnsi="Palatino Linotype"/>
                <w:b/>
                <w:bCs/>
                <w:sz w:val="24"/>
                <w:szCs w:val="24"/>
              </w:rPr>
              <w:t xml:space="preserve">unless the </w:t>
            </w:r>
            <w:r w:rsidR="00C00F05" w:rsidRPr="00C00F05">
              <w:rPr>
                <w:rFonts w:ascii="Palatino Linotype" w:hAnsi="Palatino Linotype"/>
                <w:b/>
                <w:bCs/>
                <w:sz w:val="24"/>
                <w:szCs w:val="24"/>
              </w:rPr>
              <w:t xml:space="preserve">appellant has deposited ten percent </w:t>
            </w:r>
            <w:r w:rsidRPr="00C00F05">
              <w:rPr>
                <w:rFonts w:ascii="Palatino Linotype" w:hAnsi="Palatino Linotype"/>
                <w:b/>
                <w:bCs/>
                <w:sz w:val="24"/>
                <w:szCs w:val="24"/>
              </w:rPr>
              <w:t>of the duty demanded or penalty imposed or</w:t>
            </w:r>
          </w:p>
          <w:p w:rsidR="00730793" w:rsidRPr="00C00F05" w:rsidRDefault="00BC72B1" w:rsidP="00076CC1">
            <w:pPr>
              <w:pStyle w:val="NoSpacing"/>
              <w:jc w:val="both"/>
              <w:rPr>
                <w:rFonts w:ascii="Palatino Linotype" w:hAnsi="Palatino Linotype"/>
                <w:b/>
                <w:bCs/>
                <w:sz w:val="24"/>
                <w:szCs w:val="24"/>
              </w:rPr>
            </w:pPr>
            <w:r w:rsidRPr="00C00F05">
              <w:rPr>
                <w:rFonts w:ascii="Palatino Linotype" w:hAnsi="Palatino Linotype"/>
                <w:b/>
                <w:bCs/>
                <w:sz w:val="24"/>
                <w:szCs w:val="24"/>
              </w:rPr>
              <w:t>both, in pursuance of the decision or order appealed against:</w:t>
            </w:r>
            <w:r w:rsidR="00CF3DBA" w:rsidRPr="00C00F05">
              <w:rPr>
                <w:rFonts w:ascii="Palatino Linotype" w:hAnsi="Palatino Linotype"/>
                <w:b/>
                <w:bCs/>
                <w:sz w:val="24"/>
                <w:szCs w:val="24"/>
              </w:rPr>
              <w:t xml:space="preserve"> </w:t>
            </w:r>
          </w:p>
          <w:p w:rsidR="00C00F05" w:rsidRDefault="00C00F05" w:rsidP="00076CC1">
            <w:pPr>
              <w:pStyle w:val="NoSpacing"/>
              <w:jc w:val="both"/>
              <w:rPr>
                <w:rFonts w:ascii="Palatino Linotype" w:hAnsi="Palatino Linotype"/>
                <w:b/>
                <w:bCs/>
                <w:sz w:val="24"/>
                <w:szCs w:val="24"/>
              </w:rPr>
            </w:pPr>
          </w:p>
          <w:p w:rsidR="00076CC1" w:rsidRPr="00C00F05" w:rsidRDefault="00076CC1" w:rsidP="00076CC1">
            <w:pPr>
              <w:pStyle w:val="NoSpacing"/>
              <w:jc w:val="both"/>
              <w:rPr>
                <w:rFonts w:ascii="Palatino Linotype" w:hAnsi="Palatino Linotype"/>
                <w:b/>
                <w:bCs/>
                <w:sz w:val="24"/>
                <w:szCs w:val="24"/>
              </w:rPr>
            </w:pPr>
          </w:p>
          <w:p w:rsidR="00C00F05" w:rsidRPr="00C00F05" w:rsidRDefault="00C00F05" w:rsidP="00076CC1">
            <w:pPr>
              <w:pStyle w:val="NoSpacing"/>
              <w:jc w:val="both"/>
              <w:rPr>
                <w:rFonts w:ascii="Palatino Linotype" w:hAnsi="Palatino Linotype"/>
                <w:b/>
                <w:bCs/>
                <w:sz w:val="24"/>
                <w:szCs w:val="24"/>
              </w:rPr>
            </w:pPr>
            <w:r w:rsidRPr="00C00F05">
              <w:rPr>
                <w:rFonts w:ascii="Palatino Linotype" w:hAnsi="Palatino Linotype"/>
                <w:b/>
                <w:bCs/>
                <w:sz w:val="24"/>
                <w:szCs w:val="24"/>
              </w:rPr>
              <w:t xml:space="preserve">Provided that the amount required to be deposited under this section shall not exceed rupees ten </w:t>
            </w:r>
            <w:proofErr w:type="spellStart"/>
            <w:r w:rsidRPr="00C00F05">
              <w:rPr>
                <w:rFonts w:ascii="Palatino Linotype" w:hAnsi="Palatino Linotype"/>
                <w:b/>
                <w:bCs/>
                <w:sz w:val="24"/>
                <w:szCs w:val="24"/>
              </w:rPr>
              <w:t>crores</w:t>
            </w:r>
            <w:proofErr w:type="spellEnd"/>
            <w:r w:rsidRPr="00C00F05">
              <w:rPr>
                <w:rFonts w:ascii="Palatino Linotype" w:hAnsi="Palatino Linotype"/>
                <w:b/>
                <w:bCs/>
                <w:sz w:val="24"/>
                <w:szCs w:val="24"/>
              </w:rPr>
              <w:t>:</w:t>
            </w:r>
          </w:p>
          <w:p w:rsidR="00C00F05" w:rsidRPr="00C00F05" w:rsidRDefault="00C00F05" w:rsidP="00076CC1">
            <w:pPr>
              <w:pStyle w:val="NoSpacing"/>
              <w:jc w:val="both"/>
              <w:rPr>
                <w:rFonts w:ascii="Palatino Linotype" w:hAnsi="Palatino Linotype"/>
                <w:b/>
                <w:bCs/>
                <w:sz w:val="24"/>
                <w:szCs w:val="24"/>
              </w:rPr>
            </w:pPr>
            <w:r w:rsidRPr="00C00F05">
              <w:rPr>
                <w:rFonts w:ascii="Palatino Linotype" w:hAnsi="Palatino Linotype"/>
                <w:b/>
                <w:bCs/>
                <w:sz w:val="24"/>
                <w:szCs w:val="24"/>
              </w:rPr>
              <w:t>Provided further that the provisions of this section shall not apply to the stay applications and appeals pending before any appellate authority prior to the commencement of the Finance (No.2) Act, 2014.</w:t>
            </w:r>
          </w:p>
          <w:p w:rsidR="00C00F05" w:rsidRPr="00C00F05" w:rsidRDefault="00C00F05" w:rsidP="00076CC1">
            <w:pPr>
              <w:pStyle w:val="NoSpacing"/>
              <w:jc w:val="both"/>
              <w:rPr>
                <w:rFonts w:ascii="Palatino Linotype" w:hAnsi="Palatino Linotype"/>
                <w:b/>
                <w:bCs/>
                <w:sz w:val="24"/>
                <w:szCs w:val="24"/>
              </w:rPr>
            </w:pPr>
            <w:r w:rsidRPr="00C00F05">
              <w:rPr>
                <w:rFonts w:ascii="Palatino Linotype" w:hAnsi="Palatino Linotype"/>
                <w:b/>
                <w:bCs/>
                <w:sz w:val="24"/>
                <w:szCs w:val="24"/>
              </w:rPr>
              <w:t>Explanation.— For the purposes of this section “duty demanded” shall include,—</w:t>
            </w:r>
          </w:p>
          <w:p w:rsidR="00C00F05" w:rsidRPr="00C00F05" w:rsidRDefault="00C00F05" w:rsidP="00076CC1">
            <w:pPr>
              <w:pStyle w:val="NoSpacing"/>
              <w:jc w:val="both"/>
              <w:rPr>
                <w:rFonts w:ascii="Palatino Linotype" w:hAnsi="Palatino Linotype"/>
                <w:b/>
                <w:bCs/>
                <w:sz w:val="24"/>
                <w:szCs w:val="24"/>
              </w:rPr>
            </w:pPr>
            <w:r w:rsidRPr="00C00F05">
              <w:rPr>
                <w:rFonts w:ascii="Palatino Linotype" w:hAnsi="Palatino Linotype"/>
                <w:b/>
                <w:bCs/>
                <w:sz w:val="24"/>
                <w:szCs w:val="24"/>
              </w:rPr>
              <w:t>(</w:t>
            </w:r>
            <w:proofErr w:type="spellStart"/>
            <w:r w:rsidRPr="00C00F05">
              <w:rPr>
                <w:rFonts w:ascii="Palatino Linotype" w:hAnsi="Palatino Linotype"/>
                <w:b/>
                <w:bCs/>
                <w:sz w:val="24"/>
                <w:szCs w:val="24"/>
              </w:rPr>
              <w:t>i</w:t>
            </w:r>
            <w:proofErr w:type="spellEnd"/>
            <w:r w:rsidRPr="00C00F05">
              <w:rPr>
                <w:rFonts w:ascii="Palatino Linotype" w:hAnsi="Palatino Linotype"/>
                <w:b/>
                <w:bCs/>
                <w:sz w:val="24"/>
                <w:szCs w:val="24"/>
              </w:rPr>
              <w:t>) amount determined under section 11D;</w:t>
            </w:r>
          </w:p>
          <w:p w:rsidR="00C00F05" w:rsidRPr="00C00F05" w:rsidRDefault="00C00F05" w:rsidP="00076CC1">
            <w:pPr>
              <w:pStyle w:val="NoSpacing"/>
              <w:jc w:val="both"/>
              <w:rPr>
                <w:rFonts w:ascii="Palatino Linotype" w:hAnsi="Palatino Linotype"/>
                <w:b/>
                <w:bCs/>
                <w:sz w:val="24"/>
                <w:szCs w:val="24"/>
              </w:rPr>
            </w:pPr>
            <w:r w:rsidRPr="00C00F05">
              <w:rPr>
                <w:rFonts w:ascii="Palatino Linotype" w:hAnsi="Palatino Linotype"/>
                <w:b/>
                <w:bCs/>
                <w:sz w:val="24"/>
                <w:szCs w:val="24"/>
              </w:rPr>
              <w:t>(ii) amount of erroneous Cenvat credit taken;</w:t>
            </w:r>
          </w:p>
          <w:p w:rsidR="00C00F05" w:rsidRPr="00C00F05" w:rsidRDefault="00C00F05" w:rsidP="00076CC1">
            <w:pPr>
              <w:pStyle w:val="NoSpacing"/>
              <w:jc w:val="both"/>
              <w:rPr>
                <w:rFonts w:ascii="Palatino Linotype" w:hAnsi="Palatino Linotype"/>
                <w:b/>
                <w:bCs/>
                <w:sz w:val="24"/>
                <w:szCs w:val="24"/>
              </w:rPr>
            </w:pPr>
            <w:r w:rsidRPr="00C00F05">
              <w:rPr>
                <w:rFonts w:ascii="Palatino Linotype" w:hAnsi="Palatino Linotype"/>
                <w:b/>
                <w:bCs/>
                <w:sz w:val="24"/>
                <w:szCs w:val="24"/>
              </w:rPr>
              <w:t>(iii) amount payable under rule 6 of the Cenvat Credit Rules, 2001 or the Cenvat Credit Rules,</w:t>
            </w:r>
          </w:p>
          <w:p w:rsidR="00C00F05" w:rsidRPr="00C00F05" w:rsidRDefault="00C00F05" w:rsidP="00076CC1">
            <w:pPr>
              <w:pStyle w:val="NoSpacing"/>
              <w:jc w:val="both"/>
              <w:rPr>
                <w:rFonts w:ascii="Palatino Linotype" w:hAnsi="Palatino Linotype"/>
                <w:b/>
                <w:bCs/>
                <w:sz w:val="24"/>
                <w:szCs w:val="24"/>
              </w:rPr>
            </w:pPr>
            <w:r w:rsidRPr="00C00F05">
              <w:rPr>
                <w:rFonts w:ascii="Palatino Linotype" w:hAnsi="Palatino Linotype"/>
                <w:b/>
                <w:bCs/>
                <w:sz w:val="24"/>
                <w:szCs w:val="24"/>
              </w:rPr>
              <w:t>2002 or the Cenvat Credit Rules, 2004.</w:t>
            </w:r>
          </w:p>
        </w:tc>
      </w:tr>
      <w:tr w:rsidR="002560D7" w:rsidRPr="00C00F05" w:rsidTr="00B821AB">
        <w:tc>
          <w:tcPr>
            <w:tcW w:w="994" w:type="dxa"/>
          </w:tcPr>
          <w:p w:rsidR="002560D7" w:rsidRPr="00C00F05" w:rsidRDefault="002560D7" w:rsidP="006D3172">
            <w:pPr>
              <w:jc w:val="center"/>
              <w:rPr>
                <w:rFonts w:ascii="Palatino Linotype" w:hAnsi="Palatino Linotype"/>
                <w:sz w:val="24"/>
                <w:szCs w:val="24"/>
              </w:rPr>
            </w:pPr>
            <w:r w:rsidRPr="00C00F05">
              <w:rPr>
                <w:rFonts w:ascii="Palatino Linotype" w:hAnsi="Palatino Linotype"/>
                <w:sz w:val="24"/>
                <w:szCs w:val="24"/>
              </w:rPr>
              <w:lastRenderedPageBreak/>
              <w:t>12</w:t>
            </w:r>
          </w:p>
        </w:tc>
        <w:tc>
          <w:tcPr>
            <w:tcW w:w="2593" w:type="dxa"/>
          </w:tcPr>
          <w:p w:rsidR="002560D7" w:rsidRPr="00C00F05" w:rsidRDefault="00C00F05" w:rsidP="00C00F05">
            <w:pPr>
              <w:rPr>
                <w:rFonts w:ascii="Palatino Linotype" w:hAnsi="Palatino Linotype"/>
                <w:b/>
                <w:bCs/>
                <w:sz w:val="24"/>
                <w:szCs w:val="24"/>
              </w:rPr>
            </w:pPr>
            <w:r w:rsidRPr="006D3172">
              <w:rPr>
                <w:rFonts w:ascii="Palatino Linotype" w:hAnsi="Palatino Linotype"/>
                <w:b/>
                <w:bCs/>
                <w:sz w:val="24"/>
                <w:szCs w:val="24"/>
              </w:rPr>
              <w:t>Section 35L- Appeal to the Supreme Court</w:t>
            </w:r>
            <w:r w:rsidRPr="00C00F05">
              <w:rPr>
                <w:rFonts w:ascii="Palatino Linotype" w:hAnsi="Palatino Linotype"/>
                <w:sz w:val="24"/>
                <w:szCs w:val="24"/>
              </w:rPr>
              <w:t> </w:t>
            </w:r>
          </w:p>
        </w:tc>
        <w:tc>
          <w:tcPr>
            <w:tcW w:w="5259" w:type="dxa"/>
          </w:tcPr>
          <w:p w:rsidR="002560D7" w:rsidRPr="00C00F05" w:rsidRDefault="00C00F05" w:rsidP="00C00F05">
            <w:pPr>
              <w:pStyle w:val="BodyText"/>
              <w:rPr>
                <w:rFonts w:ascii="Palatino Linotype" w:hAnsi="Palatino Linotype"/>
              </w:rPr>
            </w:pPr>
            <w:r w:rsidRPr="00C00F05">
              <w:rPr>
                <w:rFonts w:ascii="Palatino Linotype" w:hAnsi="Palatino Linotype"/>
              </w:rPr>
              <w:t>Sub-section (2</w:t>
            </w:r>
            <w:r w:rsidR="00D21230" w:rsidRPr="00C00F05">
              <w:rPr>
                <w:rFonts w:ascii="Palatino Linotype" w:hAnsi="Palatino Linotype"/>
              </w:rPr>
              <w:t>)</w:t>
            </w:r>
            <w:r w:rsidR="00D21230" w:rsidRPr="00C00F05">
              <w:rPr>
                <w:rFonts w:ascii="Palatino Linotype" w:eastAsia="MS Mincho" w:hAnsi="Palatino Linotype" w:cs="MS Mincho"/>
              </w:rPr>
              <w:t> </w:t>
            </w:r>
            <w:r w:rsidR="00D21230" w:rsidRPr="00C00F05">
              <w:rPr>
                <w:rFonts w:ascii="Palatino Linotype" w:eastAsia="MS Mincho" w:hAnsi="Palatino Linotype" w:cs="MS Mincho"/>
              </w:rPr>
              <w:t xml:space="preserve">- </w:t>
            </w:r>
            <w:r w:rsidRPr="00C00F05">
              <w:rPr>
                <w:rFonts w:ascii="Palatino Linotype" w:eastAsia="MS Mincho" w:hAnsi="Palatino Linotype" w:cs="MS Mincho"/>
              </w:rPr>
              <w:t>NOT THERE</w:t>
            </w:r>
          </w:p>
        </w:tc>
        <w:tc>
          <w:tcPr>
            <w:tcW w:w="5392" w:type="dxa"/>
          </w:tcPr>
          <w:p w:rsidR="002560D7" w:rsidRPr="00C00F05" w:rsidRDefault="00C00F05" w:rsidP="00076CC1">
            <w:pPr>
              <w:jc w:val="both"/>
              <w:rPr>
                <w:rFonts w:ascii="Palatino Linotype" w:eastAsia="MS Mincho" w:hAnsi="Palatino Linotype" w:cs="MS Mincho"/>
                <w:b/>
                <w:bCs/>
                <w:sz w:val="24"/>
                <w:szCs w:val="24"/>
              </w:rPr>
            </w:pPr>
            <w:r w:rsidRPr="00C00F05">
              <w:rPr>
                <w:rFonts w:ascii="Palatino Linotype" w:hAnsi="Palatino Linotype"/>
                <w:b/>
                <w:bCs/>
                <w:sz w:val="24"/>
                <w:szCs w:val="24"/>
              </w:rPr>
              <w:t>Sub-section (2</w:t>
            </w:r>
            <w:r w:rsidR="00D21230" w:rsidRPr="00C00F05">
              <w:rPr>
                <w:rFonts w:ascii="Palatino Linotype" w:hAnsi="Palatino Linotype"/>
                <w:b/>
                <w:bCs/>
                <w:sz w:val="24"/>
                <w:szCs w:val="24"/>
              </w:rPr>
              <w:t>)</w:t>
            </w:r>
            <w:r w:rsidR="00D21230" w:rsidRPr="00C00F05">
              <w:rPr>
                <w:rFonts w:ascii="Palatino Linotype" w:eastAsia="MS Mincho" w:hAnsi="Palatino Linotype" w:cs="MS Mincho"/>
                <w:b/>
                <w:bCs/>
                <w:sz w:val="24"/>
                <w:szCs w:val="24"/>
              </w:rPr>
              <w:t> </w:t>
            </w:r>
            <w:r w:rsidR="00D21230" w:rsidRPr="00C00F05">
              <w:rPr>
                <w:rFonts w:ascii="Palatino Linotype" w:eastAsia="MS Mincho" w:hAnsi="Palatino Linotype" w:cs="MS Mincho"/>
                <w:b/>
                <w:bCs/>
                <w:sz w:val="24"/>
                <w:szCs w:val="24"/>
              </w:rPr>
              <w:t xml:space="preserve">- </w:t>
            </w:r>
            <w:r w:rsidRPr="00C00F05">
              <w:rPr>
                <w:rFonts w:ascii="Palatino Linotype" w:eastAsia="MS Mincho" w:hAnsi="Palatino Linotype" w:cs="MS Mincho"/>
                <w:b/>
                <w:bCs/>
                <w:sz w:val="24"/>
                <w:szCs w:val="24"/>
              </w:rPr>
              <w:t xml:space="preserve">Newly Inserted – </w:t>
            </w:r>
          </w:p>
          <w:p w:rsidR="00C00F05" w:rsidRPr="00C00F05" w:rsidRDefault="00C00F05" w:rsidP="00076CC1">
            <w:pPr>
              <w:jc w:val="both"/>
              <w:rPr>
                <w:rFonts w:ascii="Palatino Linotype" w:eastAsia="MS Mincho" w:hAnsi="Palatino Linotype" w:cs="MS Mincho"/>
                <w:b/>
                <w:bCs/>
                <w:sz w:val="24"/>
                <w:szCs w:val="24"/>
              </w:rPr>
            </w:pPr>
          </w:p>
          <w:p w:rsidR="00C00F05" w:rsidRDefault="00C00F05" w:rsidP="00076CC1">
            <w:pPr>
              <w:jc w:val="both"/>
              <w:rPr>
                <w:rFonts w:ascii="Palatino Linotype" w:hAnsi="Palatino Linotype"/>
                <w:b/>
                <w:bCs/>
                <w:sz w:val="24"/>
                <w:szCs w:val="24"/>
              </w:rPr>
            </w:pPr>
            <w:r w:rsidRPr="00C00F05">
              <w:rPr>
                <w:rFonts w:ascii="Palatino Linotype" w:hAnsi="Palatino Linotype"/>
                <w:b/>
                <w:bCs/>
                <w:sz w:val="24"/>
                <w:szCs w:val="24"/>
              </w:rPr>
              <w:t xml:space="preserve">For the purposes of this Chapter, </w:t>
            </w:r>
            <w:proofErr w:type="gramStart"/>
            <w:r w:rsidRPr="00C00F05">
              <w:rPr>
                <w:rFonts w:ascii="Palatino Linotype" w:hAnsi="Palatino Linotype"/>
                <w:b/>
                <w:bCs/>
                <w:sz w:val="24"/>
                <w:szCs w:val="24"/>
              </w:rPr>
              <w:t>the  determination</w:t>
            </w:r>
            <w:proofErr w:type="gramEnd"/>
            <w:r w:rsidRPr="00C00F05">
              <w:rPr>
                <w:rFonts w:ascii="Palatino Linotype" w:hAnsi="Palatino Linotype"/>
                <w:b/>
                <w:bCs/>
                <w:sz w:val="24"/>
                <w:szCs w:val="24"/>
              </w:rPr>
              <w:t xml:space="preserve"> of any question having a relation to the rate of duty shall include the </w:t>
            </w:r>
            <w:r w:rsidRPr="00C00F05">
              <w:rPr>
                <w:rFonts w:ascii="Palatino Linotype" w:hAnsi="Palatino Linotype"/>
                <w:b/>
                <w:bCs/>
                <w:sz w:val="24"/>
                <w:szCs w:val="24"/>
              </w:rPr>
              <w:lastRenderedPageBreak/>
              <w:t xml:space="preserve">determination of taxability or </w:t>
            </w:r>
            <w:proofErr w:type="spellStart"/>
            <w:r w:rsidRPr="00C00F05">
              <w:rPr>
                <w:rFonts w:ascii="Palatino Linotype" w:hAnsi="Palatino Linotype"/>
                <w:b/>
                <w:bCs/>
                <w:sz w:val="24"/>
                <w:szCs w:val="24"/>
              </w:rPr>
              <w:t>excisability</w:t>
            </w:r>
            <w:proofErr w:type="spellEnd"/>
            <w:r w:rsidRPr="00C00F05">
              <w:rPr>
                <w:rFonts w:ascii="Palatino Linotype" w:hAnsi="Palatino Linotype"/>
                <w:b/>
                <w:bCs/>
                <w:sz w:val="24"/>
                <w:szCs w:val="24"/>
              </w:rPr>
              <w:t xml:space="preserve"> of goods for the purpose of assessment.”</w:t>
            </w:r>
          </w:p>
          <w:p w:rsidR="006D3172" w:rsidRPr="00C00F05" w:rsidRDefault="006D3172" w:rsidP="00076CC1">
            <w:pPr>
              <w:jc w:val="both"/>
              <w:rPr>
                <w:rFonts w:ascii="Palatino Linotype" w:hAnsi="Palatino Linotype"/>
                <w:b/>
                <w:bCs/>
                <w:sz w:val="24"/>
                <w:szCs w:val="24"/>
              </w:rPr>
            </w:pPr>
          </w:p>
        </w:tc>
      </w:tr>
      <w:tr w:rsidR="002560D7" w:rsidRPr="00C00F05" w:rsidTr="00B821AB">
        <w:tc>
          <w:tcPr>
            <w:tcW w:w="994" w:type="dxa"/>
          </w:tcPr>
          <w:p w:rsidR="002560D7" w:rsidRPr="00C00F05" w:rsidRDefault="00C00F05" w:rsidP="004734A3">
            <w:pPr>
              <w:jc w:val="center"/>
              <w:rPr>
                <w:rFonts w:ascii="Palatino Linotype" w:hAnsi="Palatino Linotype"/>
                <w:sz w:val="24"/>
                <w:szCs w:val="24"/>
              </w:rPr>
            </w:pPr>
            <w:r w:rsidRPr="00C00F05">
              <w:rPr>
                <w:rFonts w:ascii="Palatino Linotype" w:hAnsi="Palatino Linotype"/>
                <w:sz w:val="24"/>
                <w:szCs w:val="24"/>
              </w:rPr>
              <w:lastRenderedPageBreak/>
              <w:t>13</w:t>
            </w:r>
          </w:p>
        </w:tc>
        <w:tc>
          <w:tcPr>
            <w:tcW w:w="2593" w:type="dxa"/>
          </w:tcPr>
          <w:p w:rsidR="002560D7" w:rsidRPr="00C00F05" w:rsidRDefault="00C00F05" w:rsidP="00C00F05">
            <w:pPr>
              <w:rPr>
                <w:rFonts w:ascii="Palatino Linotype" w:hAnsi="Palatino Linotype"/>
                <w:sz w:val="24"/>
                <w:szCs w:val="24"/>
              </w:rPr>
            </w:pPr>
            <w:r w:rsidRPr="00C00F05">
              <w:rPr>
                <w:rFonts w:ascii="Palatino Linotype" w:hAnsi="Palatino Linotype"/>
                <w:b/>
                <w:sz w:val="24"/>
                <w:szCs w:val="24"/>
              </w:rPr>
              <w:t>Section 35R- Appeal not to be filed in certain cases.</w:t>
            </w:r>
          </w:p>
        </w:tc>
        <w:tc>
          <w:tcPr>
            <w:tcW w:w="5259" w:type="dxa"/>
          </w:tcPr>
          <w:p w:rsidR="002560D7" w:rsidRPr="006D3172" w:rsidRDefault="00C00F05" w:rsidP="00076CC1">
            <w:pPr>
              <w:jc w:val="both"/>
              <w:rPr>
                <w:rFonts w:ascii="Palatino Linotype" w:hAnsi="Palatino Linotype"/>
                <w:b/>
                <w:bCs/>
                <w:sz w:val="24"/>
                <w:szCs w:val="24"/>
              </w:rPr>
            </w:pPr>
            <w:r w:rsidRPr="006D3172">
              <w:rPr>
                <w:rFonts w:ascii="Palatino Linotype" w:hAnsi="Palatino Linotype"/>
                <w:sz w:val="24"/>
                <w:szCs w:val="24"/>
              </w:rPr>
              <w:t>Sub-section (4) - The Appellate Tribunal or court hearing such appeal, application, revision</w:t>
            </w:r>
            <w:r w:rsidRPr="006D3172">
              <w:rPr>
                <w:rFonts w:ascii="Palatino Linotype" w:hAnsi="Palatino Linotype"/>
                <w:sz w:val="24"/>
                <w:szCs w:val="24"/>
              </w:rPr>
              <w:t> </w:t>
            </w:r>
            <w:r w:rsidRPr="006D3172">
              <w:rPr>
                <w:rFonts w:ascii="Palatino Linotype" w:hAnsi="Palatino Linotype"/>
                <w:sz w:val="24"/>
                <w:szCs w:val="24"/>
              </w:rPr>
              <w:t>(4) or reference shall have regard to the circumstances under which appeal, application, revision or reference was not filed by the Central Excise Officer in pursuance of the orders or instructions or directions issued under sub-section(1).</w:t>
            </w:r>
          </w:p>
        </w:tc>
        <w:tc>
          <w:tcPr>
            <w:tcW w:w="5392" w:type="dxa"/>
          </w:tcPr>
          <w:p w:rsidR="002560D7" w:rsidRPr="006D3172" w:rsidRDefault="00C00F05" w:rsidP="00076CC1">
            <w:pPr>
              <w:jc w:val="both"/>
              <w:rPr>
                <w:rFonts w:ascii="Palatino Linotype" w:hAnsi="Palatino Linotype"/>
                <w:b/>
                <w:bCs/>
                <w:sz w:val="24"/>
                <w:szCs w:val="24"/>
              </w:rPr>
            </w:pPr>
            <w:r w:rsidRPr="006D3172">
              <w:rPr>
                <w:rFonts w:ascii="Palatino Linotype" w:hAnsi="Palatino Linotype"/>
                <w:sz w:val="24"/>
                <w:szCs w:val="24"/>
              </w:rPr>
              <w:t xml:space="preserve">Sub-section (4) - </w:t>
            </w:r>
            <w:r w:rsidRPr="006D3172">
              <w:rPr>
                <w:rFonts w:ascii="Palatino Linotype" w:hAnsi="Palatino Linotype"/>
                <w:b/>
                <w:bCs/>
                <w:sz w:val="24"/>
                <w:szCs w:val="24"/>
              </w:rPr>
              <w:t>The Commissioner (Appeals)</w:t>
            </w:r>
            <w:r w:rsidRPr="006D3172">
              <w:rPr>
                <w:rFonts w:ascii="Palatino Linotype" w:hAnsi="Palatino Linotype"/>
                <w:sz w:val="24"/>
                <w:szCs w:val="24"/>
              </w:rPr>
              <w:t xml:space="preserve"> or the Appellate Tribunal or court hearing such appeal, application, revision</w:t>
            </w:r>
            <w:r w:rsidRPr="006D3172">
              <w:rPr>
                <w:rFonts w:ascii="Palatino Linotype" w:hAnsi="Palatino Linotype"/>
                <w:sz w:val="24"/>
                <w:szCs w:val="24"/>
              </w:rPr>
              <w:t> </w:t>
            </w:r>
            <w:r w:rsidRPr="006D3172">
              <w:rPr>
                <w:rFonts w:ascii="Palatino Linotype" w:hAnsi="Palatino Linotype"/>
                <w:sz w:val="24"/>
                <w:szCs w:val="24"/>
              </w:rPr>
              <w:t>(4) or reference shall have regard to the circumstances under which appeal, application, revision or reference was not filed by the Central Excise Officer in pursuance of the orders or instructions or directions issued under sub-section(1).</w:t>
            </w:r>
          </w:p>
        </w:tc>
      </w:tr>
      <w:tr w:rsidR="00BA5CBA" w:rsidTr="00BA5CBA">
        <w:trPr>
          <w:trHeight w:val="77"/>
        </w:trPr>
        <w:tc>
          <w:tcPr>
            <w:tcW w:w="994" w:type="dxa"/>
          </w:tcPr>
          <w:p w:rsidR="00BA5CBA" w:rsidRDefault="00BA5CBA" w:rsidP="000B103A">
            <w:pPr>
              <w:rPr>
                <w:rFonts w:ascii="Palatino Linotype" w:hAnsi="Palatino Linotype"/>
                <w:sz w:val="24"/>
                <w:szCs w:val="24"/>
              </w:rPr>
            </w:pPr>
            <w:r>
              <w:rPr>
                <w:rFonts w:ascii="Palatino Linotype" w:hAnsi="Palatino Linotype"/>
                <w:sz w:val="24"/>
                <w:szCs w:val="24"/>
              </w:rPr>
              <w:t>14</w:t>
            </w:r>
          </w:p>
        </w:tc>
        <w:tc>
          <w:tcPr>
            <w:tcW w:w="2593" w:type="dxa"/>
          </w:tcPr>
          <w:p w:rsidR="00BA5CBA" w:rsidRPr="00BA5CBA" w:rsidRDefault="00BA5CBA" w:rsidP="000B103A">
            <w:pPr>
              <w:rPr>
                <w:rFonts w:ascii="Palatino Linotype" w:hAnsi="Palatino Linotype"/>
                <w:b/>
                <w:bCs/>
                <w:sz w:val="24"/>
                <w:szCs w:val="24"/>
              </w:rPr>
            </w:pPr>
            <w:r w:rsidRPr="00BA5CBA">
              <w:rPr>
                <w:rFonts w:ascii="Palatino Linotype" w:hAnsi="Palatino Linotype"/>
                <w:b/>
                <w:bCs/>
                <w:sz w:val="24"/>
                <w:szCs w:val="24"/>
              </w:rPr>
              <w:t>Central Excise Rules, 2002</w:t>
            </w:r>
          </w:p>
        </w:tc>
        <w:tc>
          <w:tcPr>
            <w:tcW w:w="5259" w:type="dxa"/>
          </w:tcPr>
          <w:p w:rsidR="00BA5CBA" w:rsidRPr="00BA5CBA" w:rsidRDefault="00BA5CBA" w:rsidP="00076CC1">
            <w:pPr>
              <w:jc w:val="both"/>
              <w:rPr>
                <w:rFonts w:ascii="Palatino Linotype" w:hAnsi="Palatino Linotype"/>
                <w:sz w:val="24"/>
                <w:szCs w:val="24"/>
              </w:rPr>
            </w:pPr>
            <w:r w:rsidRPr="00BA5CBA">
              <w:rPr>
                <w:rFonts w:ascii="Palatino Linotype" w:hAnsi="Palatino Linotype"/>
                <w:sz w:val="24"/>
                <w:szCs w:val="24"/>
              </w:rPr>
              <w:t>Rule 8- Manner of Payment</w:t>
            </w:r>
          </w:p>
          <w:p w:rsidR="00BA5CBA" w:rsidRPr="00BA5CBA" w:rsidRDefault="00BA5CBA" w:rsidP="00076CC1">
            <w:pPr>
              <w:jc w:val="both"/>
              <w:rPr>
                <w:rFonts w:ascii="Palatino Linotype" w:hAnsi="Palatino Linotype"/>
                <w:sz w:val="24"/>
                <w:szCs w:val="24"/>
              </w:rPr>
            </w:pPr>
          </w:p>
          <w:p w:rsidR="00BA5CBA" w:rsidRPr="00BA5CBA" w:rsidRDefault="00BA5CBA" w:rsidP="00076CC1">
            <w:pPr>
              <w:jc w:val="both"/>
              <w:rPr>
                <w:rFonts w:ascii="Palatino Linotype" w:hAnsi="Palatino Linotype"/>
                <w:sz w:val="24"/>
                <w:szCs w:val="24"/>
              </w:rPr>
            </w:pPr>
            <w:r>
              <w:rPr>
                <w:rFonts w:ascii="Palatino Linotype" w:hAnsi="Palatino Linotype"/>
                <w:sz w:val="24"/>
                <w:szCs w:val="24"/>
              </w:rPr>
              <w:t>Sub-Rule</w:t>
            </w:r>
            <w:r w:rsidRPr="00BA5CBA">
              <w:rPr>
                <w:rFonts w:ascii="Palatino Linotype" w:hAnsi="Palatino Linotype"/>
                <w:sz w:val="24"/>
                <w:szCs w:val="24"/>
              </w:rPr>
              <w:t>(1)</w:t>
            </w:r>
            <w:r>
              <w:rPr>
                <w:rFonts w:ascii="Palatino Linotype" w:hAnsi="Palatino Linotype"/>
                <w:sz w:val="24"/>
                <w:szCs w:val="24"/>
              </w:rPr>
              <w:t xml:space="preserve">- </w:t>
            </w:r>
            <w:r w:rsidRPr="00BA5CBA">
              <w:rPr>
                <w:rFonts w:ascii="Palatino Linotype" w:hAnsi="Palatino Linotype"/>
                <w:sz w:val="24"/>
                <w:szCs w:val="24"/>
              </w:rPr>
              <w:t xml:space="preserve"> The duty on the goods removed from the factory or the warehouse during a month shall be paid by [the 6th day of the following month, if the duty is paid electronically through internet banking and by the 5th day of the following month, in any other case] :</w:t>
            </w:r>
          </w:p>
          <w:p w:rsidR="00BA5CBA" w:rsidRPr="00BA5CBA" w:rsidRDefault="00BA5CBA" w:rsidP="00076CC1">
            <w:pPr>
              <w:jc w:val="both"/>
              <w:rPr>
                <w:rFonts w:ascii="Palatino Linotype" w:hAnsi="Palatino Linotype"/>
                <w:sz w:val="24"/>
                <w:szCs w:val="24"/>
              </w:rPr>
            </w:pPr>
          </w:p>
          <w:p w:rsidR="00BA5CBA" w:rsidRPr="00BA5CBA" w:rsidRDefault="00BA5CBA" w:rsidP="00076CC1">
            <w:pPr>
              <w:pStyle w:val="bodytext0"/>
              <w:jc w:val="both"/>
              <w:rPr>
                <w:rFonts w:ascii="Palatino Linotype" w:hAnsi="Palatino Linotype"/>
              </w:rPr>
            </w:pPr>
            <w:r w:rsidRPr="00BA5CBA">
              <w:rPr>
                <w:rFonts w:ascii="Palatino Linotype" w:hAnsi="Palatino Linotype"/>
              </w:rPr>
              <w:t>3</w:t>
            </w:r>
            <w:r w:rsidRPr="00BA5CBA">
              <w:rPr>
                <w:rFonts w:ascii="Palatino Linotype" w:hAnsi="Palatino Linotype"/>
                <w:vertAlign w:val="superscript"/>
              </w:rPr>
              <w:t xml:space="preserve">rd  </w:t>
            </w:r>
            <w:r w:rsidRPr="00BA5CBA">
              <w:rPr>
                <w:rFonts w:ascii="Palatino Linotype" w:hAnsi="Palatino Linotype"/>
              </w:rPr>
              <w:t>Proviso-</w:t>
            </w:r>
            <w:r>
              <w:rPr>
                <w:rFonts w:ascii="Palatino Linotype" w:hAnsi="Palatino Linotype"/>
                <w:b/>
                <w:bCs/>
              </w:rPr>
              <w:t xml:space="preserve">  </w:t>
            </w:r>
            <w:r w:rsidRPr="00BA5CBA">
              <w:rPr>
                <w:rFonts w:ascii="Palatino Linotype" w:hAnsi="Palatino Linotype"/>
                <w:b/>
                <w:bCs/>
              </w:rPr>
              <w:t>Provided</w:t>
            </w:r>
            <w:r w:rsidRPr="00BA5CBA">
              <w:rPr>
                <w:rFonts w:ascii="Palatino Linotype" w:hAnsi="Palatino Linotype"/>
              </w:rPr>
              <w:t xml:space="preserve"> that where an assessee in the State of Gujarat is availing of the exemption under a notification based on the value of clearances in a financial year, the duty </w:t>
            </w:r>
            <w:r w:rsidRPr="00BA5CBA">
              <w:rPr>
                <w:rFonts w:ascii="Palatino Linotype" w:hAnsi="Palatino Linotype"/>
              </w:rPr>
              <w:lastRenderedPageBreak/>
              <w:t>on goods cleared during the month of February, 2002 shall be paid by the 31st March, 2002.</w:t>
            </w:r>
          </w:p>
          <w:p w:rsidR="00BA5CBA" w:rsidRPr="00BA5CBA" w:rsidRDefault="00BA5CBA" w:rsidP="00076CC1">
            <w:pPr>
              <w:pStyle w:val="bodytext0"/>
              <w:jc w:val="both"/>
              <w:rPr>
                <w:rFonts w:ascii="Palatino Linotype" w:hAnsi="Palatino Linotype"/>
              </w:rPr>
            </w:pPr>
            <w:r w:rsidRPr="00BA5CBA">
              <w:rPr>
                <w:rFonts w:ascii="Palatino Linotype" w:hAnsi="Palatino Linotype"/>
                <w:b/>
                <w:bCs/>
                <w:i/>
              </w:rPr>
              <w:t>Explanation.</w:t>
            </w:r>
            <w:r w:rsidRPr="00BA5CBA">
              <w:rPr>
                <w:rFonts w:ascii="Palatino Linotype" w:hAnsi="Palatino Linotype"/>
                <w:i/>
              </w:rPr>
              <w:t xml:space="preserve"> -</w:t>
            </w:r>
            <w:r w:rsidRPr="00BA5CBA">
              <w:rPr>
                <w:rFonts w:ascii="Palatino Linotype" w:hAnsi="Palatino Linotype"/>
              </w:rPr>
              <w:t xml:space="preserve"> For removal of doubts, it is hereby clarified that the duty liability shall be deemed to have been discharged only if the amount payable is credited to the account of the Central Government by the specified date.]</w:t>
            </w:r>
          </w:p>
          <w:p w:rsidR="00BA5CBA" w:rsidRDefault="00BA5CBA" w:rsidP="00076CC1">
            <w:pPr>
              <w:jc w:val="both"/>
              <w:rPr>
                <w:rFonts w:ascii="Palatino Linotype" w:hAnsi="Palatino Linotype"/>
                <w:b/>
                <w:bCs/>
                <w:sz w:val="24"/>
                <w:szCs w:val="24"/>
              </w:rPr>
            </w:pPr>
            <w:r w:rsidRPr="00BA5CBA">
              <w:rPr>
                <w:rFonts w:ascii="Palatino Linotype" w:hAnsi="Palatino Linotype"/>
                <w:b/>
                <w:bCs/>
                <w:sz w:val="24"/>
                <w:szCs w:val="24"/>
              </w:rPr>
              <w:t>Sub-Rule 1B- Newly Inserted</w:t>
            </w:r>
          </w:p>
          <w:p w:rsidR="000E13E8" w:rsidRDefault="000E13E8" w:rsidP="00076CC1">
            <w:pPr>
              <w:jc w:val="both"/>
              <w:rPr>
                <w:rFonts w:ascii="Palatino Linotype" w:hAnsi="Palatino Linotype"/>
                <w:b/>
                <w:bCs/>
                <w:sz w:val="24"/>
                <w:szCs w:val="24"/>
              </w:rPr>
            </w:pPr>
          </w:p>
          <w:p w:rsidR="000E13E8" w:rsidRDefault="000E13E8" w:rsidP="00076CC1">
            <w:pPr>
              <w:jc w:val="both"/>
              <w:rPr>
                <w:rFonts w:ascii="Palatino Linotype" w:hAnsi="Palatino Linotype"/>
                <w:b/>
                <w:bCs/>
                <w:sz w:val="24"/>
                <w:szCs w:val="24"/>
              </w:rPr>
            </w:pPr>
          </w:p>
          <w:p w:rsidR="000E13E8" w:rsidRDefault="000E13E8" w:rsidP="00076CC1">
            <w:pPr>
              <w:jc w:val="both"/>
              <w:rPr>
                <w:rFonts w:ascii="Palatino Linotype" w:hAnsi="Palatino Linotype"/>
                <w:b/>
                <w:bCs/>
                <w:sz w:val="24"/>
                <w:szCs w:val="24"/>
              </w:rPr>
            </w:pPr>
          </w:p>
          <w:p w:rsidR="000E13E8" w:rsidRDefault="000E13E8" w:rsidP="00076CC1">
            <w:pPr>
              <w:jc w:val="both"/>
              <w:rPr>
                <w:rFonts w:ascii="Palatino Linotype" w:hAnsi="Palatino Linotype"/>
                <w:b/>
                <w:bCs/>
                <w:sz w:val="24"/>
                <w:szCs w:val="24"/>
              </w:rPr>
            </w:pPr>
          </w:p>
          <w:p w:rsidR="000E13E8" w:rsidRDefault="000E13E8" w:rsidP="00076CC1">
            <w:pPr>
              <w:jc w:val="both"/>
              <w:rPr>
                <w:rFonts w:ascii="Palatino Linotype" w:hAnsi="Palatino Linotype"/>
                <w:b/>
                <w:bCs/>
                <w:sz w:val="24"/>
                <w:szCs w:val="24"/>
              </w:rPr>
            </w:pPr>
          </w:p>
          <w:p w:rsidR="000E13E8" w:rsidRDefault="000E13E8" w:rsidP="00076CC1">
            <w:pPr>
              <w:jc w:val="both"/>
              <w:rPr>
                <w:rFonts w:ascii="Palatino Linotype" w:hAnsi="Palatino Linotype"/>
                <w:b/>
                <w:bCs/>
                <w:sz w:val="24"/>
                <w:szCs w:val="24"/>
              </w:rPr>
            </w:pPr>
          </w:p>
          <w:p w:rsidR="000E13E8" w:rsidRDefault="000E13E8" w:rsidP="00076CC1">
            <w:pPr>
              <w:jc w:val="both"/>
              <w:rPr>
                <w:rFonts w:ascii="Palatino Linotype" w:hAnsi="Palatino Linotype"/>
                <w:b/>
                <w:bCs/>
                <w:sz w:val="24"/>
                <w:szCs w:val="24"/>
              </w:rPr>
            </w:pPr>
          </w:p>
          <w:p w:rsidR="000E13E8" w:rsidRPr="00BA5CBA" w:rsidRDefault="000E13E8" w:rsidP="00076CC1">
            <w:pPr>
              <w:jc w:val="both"/>
              <w:rPr>
                <w:rFonts w:ascii="Palatino Linotype" w:hAnsi="Palatino Linotype"/>
                <w:b/>
                <w:bCs/>
                <w:sz w:val="24"/>
                <w:szCs w:val="24"/>
              </w:rPr>
            </w:pPr>
          </w:p>
          <w:p w:rsidR="00BA5CBA" w:rsidRPr="00BA5CBA" w:rsidRDefault="00BA5CBA" w:rsidP="00076CC1">
            <w:pPr>
              <w:jc w:val="both"/>
              <w:rPr>
                <w:rFonts w:ascii="Palatino Linotype" w:hAnsi="Palatino Linotype"/>
                <w:sz w:val="24"/>
                <w:szCs w:val="24"/>
              </w:rPr>
            </w:pPr>
          </w:p>
          <w:p w:rsidR="00BA5CBA" w:rsidRPr="00BA5CBA" w:rsidRDefault="00BA5CBA" w:rsidP="00076CC1">
            <w:pPr>
              <w:jc w:val="both"/>
              <w:rPr>
                <w:rFonts w:ascii="Palatino Linotype" w:hAnsi="Palatino Linotype"/>
                <w:sz w:val="24"/>
                <w:szCs w:val="24"/>
              </w:rPr>
            </w:pPr>
            <w:r w:rsidRPr="00BA5CBA">
              <w:rPr>
                <w:rFonts w:ascii="Palatino Linotype" w:hAnsi="Palatino Linotype"/>
                <w:sz w:val="24"/>
                <w:szCs w:val="24"/>
              </w:rPr>
              <w:t xml:space="preserve">Sub-Rule 3A- If the assessee defaults in payment of duty beyond thirty days from the due date, as prescribed in sub-rule (1), then notwithstanding anything contained in said sub-rule (1) and sub-rule (4) of rule 3 of </w:t>
            </w:r>
            <w:proofErr w:type="spellStart"/>
            <w:r w:rsidR="008520E7">
              <w:rPr>
                <w:rFonts w:ascii="Palatino Linotype" w:hAnsi="Palatino Linotype"/>
                <w:sz w:val="24"/>
                <w:szCs w:val="24"/>
              </w:rPr>
              <w:t>f</w:t>
            </w:r>
            <w:r w:rsidRPr="00BA5CBA">
              <w:rPr>
                <w:rFonts w:ascii="Palatino Linotype" w:hAnsi="Palatino Linotype"/>
                <w:sz w:val="24"/>
                <w:szCs w:val="24"/>
              </w:rPr>
              <w:t>CENVAT</w:t>
            </w:r>
            <w:proofErr w:type="spellEnd"/>
            <w:r w:rsidRPr="00BA5CBA">
              <w:rPr>
                <w:rFonts w:ascii="Palatino Linotype" w:hAnsi="Palatino Linotype"/>
                <w:sz w:val="24"/>
                <w:szCs w:val="24"/>
              </w:rPr>
              <w:t xml:space="preserve"> Credit Rules, 2004, the assessee shall, pay excise duty for each consignment at </w:t>
            </w:r>
            <w:r w:rsidRPr="00BA5CBA">
              <w:rPr>
                <w:rFonts w:ascii="Palatino Linotype" w:hAnsi="Palatino Linotype"/>
                <w:sz w:val="24"/>
                <w:szCs w:val="24"/>
              </w:rPr>
              <w:lastRenderedPageBreak/>
              <w:t>the time of removal, without utilizing the CENVAT credit till the date the assessee pays the outstanding amount including interest thereon; and in the event of any failure, it shall be deemed that such goods have been cleared without payment of duty and the consequences and penalties as provided in these rules shall follow.</w:t>
            </w:r>
          </w:p>
        </w:tc>
        <w:tc>
          <w:tcPr>
            <w:tcW w:w="5392" w:type="dxa"/>
          </w:tcPr>
          <w:p w:rsidR="00BA5CBA" w:rsidRPr="00BA5CBA" w:rsidRDefault="00BA5CBA" w:rsidP="00076CC1">
            <w:pPr>
              <w:jc w:val="both"/>
              <w:rPr>
                <w:rFonts w:ascii="Palatino Linotype" w:hAnsi="Palatino Linotype"/>
                <w:sz w:val="24"/>
                <w:szCs w:val="24"/>
              </w:rPr>
            </w:pPr>
            <w:r w:rsidRPr="00BA5CBA">
              <w:rPr>
                <w:rFonts w:ascii="Palatino Linotype" w:hAnsi="Palatino Linotype"/>
                <w:sz w:val="24"/>
                <w:szCs w:val="24"/>
              </w:rPr>
              <w:lastRenderedPageBreak/>
              <w:t>Rule 8- Manner of Payment</w:t>
            </w:r>
          </w:p>
          <w:p w:rsidR="00BA5CBA" w:rsidRPr="00BA5CBA" w:rsidRDefault="00BA5CBA" w:rsidP="00076CC1">
            <w:pPr>
              <w:jc w:val="both"/>
              <w:rPr>
                <w:rFonts w:ascii="Palatino Linotype" w:hAnsi="Palatino Linotype"/>
                <w:sz w:val="24"/>
                <w:szCs w:val="24"/>
              </w:rPr>
            </w:pPr>
          </w:p>
          <w:p w:rsidR="00BA5CBA" w:rsidRPr="00BA5CBA" w:rsidRDefault="00BA5CBA" w:rsidP="00076CC1">
            <w:pPr>
              <w:jc w:val="both"/>
              <w:rPr>
                <w:rFonts w:ascii="Palatino Linotype" w:hAnsi="Palatino Linotype"/>
                <w:sz w:val="24"/>
                <w:szCs w:val="24"/>
              </w:rPr>
            </w:pPr>
            <w:r>
              <w:rPr>
                <w:rFonts w:ascii="Palatino Linotype" w:hAnsi="Palatino Linotype"/>
                <w:sz w:val="24"/>
                <w:szCs w:val="24"/>
              </w:rPr>
              <w:t>Sub-Rule</w:t>
            </w:r>
            <w:r w:rsidRPr="00BA5CBA">
              <w:rPr>
                <w:rFonts w:ascii="Palatino Linotype" w:hAnsi="Palatino Linotype"/>
                <w:sz w:val="24"/>
                <w:szCs w:val="24"/>
              </w:rPr>
              <w:t>(1)</w:t>
            </w:r>
            <w:r>
              <w:rPr>
                <w:rFonts w:ascii="Palatino Linotype" w:hAnsi="Palatino Linotype"/>
                <w:sz w:val="24"/>
                <w:szCs w:val="24"/>
              </w:rPr>
              <w:t xml:space="preserve">- </w:t>
            </w:r>
            <w:r w:rsidRPr="00BA5CBA">
              <w:rPr>
                <w:rFonts w:ascii="Palatino Linotype" w:hAnsi="Palatino Linotype"/>
                <w:sz w:val="24"/>
                <w:szCs w:val="24"/>
              </w:rPr>
              <w:t xml:space="preserve"> The duty on the goods removed from the factory or the warehouse during a month shall be paid by [the 6th day of the following month, if the duty is paid electronically through internet banking and by the 5th day of the following month, in any other case] :</w:t>
            </w:r>
          </w:p>
          <w:p w:rsidR="00BA5CBA" w:rsidRDefault="00BA5CBA" w:rsidP="00076CC1">
            <w:pPr>
              <w:jc w:val="both"/>
              <w:rPr>
                <w:rFonts w:ascii="Palatino Linotype" w:hAnsi="Palatino Linotype"/>
                <w:sz w:val="24"/>
                <w:szCs w:val="24"/>
              </w:rPr>
            </w:pPr>
          </w:p>
          <w:p w:rsidR="00BA5CBA" w:rsidRPr="00BA5CBA" w:rsidRDefault="00BA5CBA" w:rsidP="00076CC1">
            <w:pPr>
              <w:jc w:val="both"/>
              <w:rPr>
                <w:rFonts w:ascii="Palatino Linotype" w:hAnsi="Palatino Linotype"/>
                <w:sz w:val="24"/>
                <w:szCs w:val="24"/>
              </w:rPr>
            </w:pPr>
          </w:p>
          <w:p w:rsidR="00BA5CBA" w:rsidRPr="00BA5CBA" w:rsidRDefault="00BA5CBA" w:rsidP="00076CC1">
            <w:pPr>
              <w:jc w:val="both"/>
              <w:rPr>
                <w:rFonts w:ascii="Palatino Linotype" w:hAnsi="Palatino Linotype"/>
                <w:b/>
                <w:bCs/>
                <w:sz w:val="24"/>
                <w:szCs w:val="24"/>
              </w:rPr>
            </w:pPr>
            <w:r w:rsidRPr="00BA5CBA">
              <w:rPr>
                <w:rFonts w:ascii="Palatino Linotype" w:hAnsi="Palatino Linotype"/>
                <w:b/>
                <w:bCs/>
                <w:sz w:val="24"/>
                <w:szCs w:val="24"/>
              </w:rPr>
              <w:t>3</w:t>
            </w:r>
            <w:r w:rsidRPr="00BA5CBA">
              <w:rPr>
                <w:rFonts w:ascii="Palatino Linotype" w:hAnsi="Palatino Linotype"/>
                <w:b/>
                <w:bCs/>
                <w:sz w:val="24"/>
                <w:szCs w:val="24"/>
                <w:vertAlign w:val="superscript"/>
              </w:rPr>
              <w:t>rd</w:t>
            </w:r>
            <w:r w:rsidRPr="00BA5CBA">
              <w:rPr>
                <w:rFonts w:ascii="Palatino Linotype" w:hAnsi="Palatino Linotype"/>
                <w:b/>
                <w:bCs/>
                <w:sz w:val="24"/>
                <w:szCs w:val="24"/>
              </w:rPr>
              <w:t xml:space="preserve"> Proviso- Shall be Omitted</w:t>
            </w:r>
          </w:p>
          <w:p w:rsidR="00BA5CBA" w:rsidRPr="00BA5CBA" w:rsidRDefault="00BA5CBA" w:rsidP="00076CC1">
            <w:pPr>
              <w:jc w:val="both"/>
              <w:rPr>
                <w:rFonts w:ascii="Palatino Linotype" w:hAnsi="Palatino Linotype"/>
                <w:sz w:val="24"/>
                <w:szCs w:val="24"/>
              </w:rPr>
            </w:pPr>
          </w:p>
          <w:p w:rsidR="00BA5CBA" w:rsidRDefault="00BA5CBA" w:rsidP="00076CC1">
            <w:pPr>
              <w:jc w:val="both"/>
              <w:rPr>
                <w:rFonts w:ascii="Palatino Linotype" w:hAnsi="Palatino Linotype"/>
                <w:sz w:val="24"/>
                <w:szCs w:val="24"/>
              </w:rPr>
            </w:pPr>
          </w:p>
          <w:p w:rsidR="00BA5CBA" w:rsidRDefault="00BA5CBA" w:rsidP="00076CC1">
            <w:pPr>
              <w:jc w:val="both"/>
              <w:rPr>
                <w:rFonts w:ascii="Palatino Linotype" w:hAnsi="Palatino Linotype"/>
                <w:sz w:val="24"/>
                <w:szCs w:val="24"/>
              </w:rPr>
            </w:pPr>
          </w:p>
          <w:p w:rsidR="00BA5CBA" w:rsidRDefault="00BA5CBA" w:rsidP="00076CC1">
            <w:pPr>
              <w:jc w:val="both"/>
              <w:rPr>
                <w:rFonts w:ascii="Palatino Linotype" w:hAnsi="Palatino Linotype"/>
                <w:sz w:val="24"/>
                <w:szCs w:val="24"/>
              </w:rPr>
            </w:pPr>
          </w:p>
          <w:p w:rsidR="00BA5CBA" w:rsidRDefault="00BA5CBA" w:rsidP="00076CC1">
            <w:pPr>
              <w:jc w:val="both"/>
              <w:rPr>
                <w:rFonts w:ascii="Palatino Linotype" w:hAnsi="Palatino Linotype"/>
                <w:sz w:val="24"/>
                <w:szCs w:val="24"/>
              </w:rPr>
            </w:pPr>
          </w:p>
          <w:p w:rsidR="00BA5CBA" w:rsidRDefault="00BA5CBA" w:rsidP="00076CC1">
            <w:pPr>
              <w:tabs>
                <w:tab w:val="left" w:pos="3232"/>
              </w:tabs>
              <w:jc w:val="both"/>
              <w:rPr>
                <w:rFonts w:ascii="Palatino Linotype" w:hAnsi="Palatino Linotype"/>
                <w:sz w:val="24"/>
                <w:szCs w:val="24"/>
              </w:rPr>
            </w:pPr>
            <w:r>
              <w:rPr>
                <w:rFonts w:ascii="Palatino Linotype" w:hAnsi="Palatino Linotype"/>
                <w:sz w:val="24"/>
                <w:szCs w:val="24"/>
              </w:rPr>
              <w:tab/>
            </w:r>
          </w:p>
          <w:p w:rsidR="00BA5CBA" w:rsidRPr="00BA5CBA" w:rsidRDefault="00BA5CBA" w:rsidP="00076CC1">
            <w:pPr>
              <w:jc w:val="both"/>
              <w:rPr>
                <w:rFonts w:ascii="Palatino Linotype" w:hAnsi="Palatino Linotype"/>
                <w:sz w:val="24"/>
                <w:szCs w:val="24"/>
              </w:rPr>
            </w:pPr>
          </w:p>
          <w:p w:rsidR="00BA5CBA" w:rsidRPr="00BA5CBA" w:rsidRDefault="00BA5CBA" w:rsidP="00076CC1">
            <w:pPr>
              <w:jc w:val="both"/>
              <w:rPr>
                <w:rFonts w:ascii="Palatino Linotype" w:hAnsi="Palatino Linotype"/>
                <w:sz w:val="24"/>
                <w:szCs w:val="24"/>
              </w:rPr>
            </w:pPr>
          </w:p>
          <w:p w:rsidR="00BA5CBA" w:rsidRPr="00BA5CBA" w:rsidRDefault="00BA5CBA" w:rsidP="00076CC1">
            <w:pPr>
              <w:jc w:val="both"/>
              <w:rPr>
                <w:rFonts w:ascii="Palatino Linotype" w:hAnsi="Palatino Linotype"/>
                <w:sz w:val="24"/>
                <w:szCs w:val="24"/>
              </w:rPr>
            </w:pPr>
          </w:p>
          <w:p w:rsidR="00BA5CBA" w:rsidRDefault="00BA5CBA" w:rsidP="00076CC1">
            <w:pPr>
              <w:jc w:val="both"/>
              <w:rPr>
                <w:rFonts w:ascii="Palatino Linotype" w:hAnsi="Palatino Linotype"/>
                <w:sz w:val="24"/>
                <w:szCs w:val="24"/>
              </w:rPr>
            </w:pPr>
          </w:p>
          <w:p w:rsidR="00BA5CBA" w:rsidRPr="00BA5CBA" w:rsidRDefault="00BA5CBA" w:rsidP="00076CC1">
            <w:pPr>
              <w:jc w:val="both"/>
              <w:rPr>
                <w:rFonts w:ascii="Palatino Linotype" w:hAnsi="Palatino Linotype"/>
                <w:sz w:val="24"/>
                <w:szCs w:val="24"/>
              </w:rPr>
            </w:pPr>
          </w:p>
          <w:p w:rsidR="00BA5CBA" w:rsidRDefault="00BA5CBA" w:rsidP="00076CC1">
            <w:pPr>
              <w:jc w:val="both"/>
              <w:rPr>
                <w:rFonts w:ascii="Palatino Linotype" w:hAnsi="Palatino Linotype"/>
                <w:sz w:val="24"/>
                <w:szCs w:val="24"/>
              </w:rPr>
            </w:pPr>
          </w:p>
          <w:p w:rsidR="00BA5CBA" w:rsidRDefault="00BA5CBA" w:rsidP="00076CC1">
            <w:pPr>
              <w:jc w:val="both"/>
              <w:rPr>
                <w:rFonts w:ascii="Palatino Linotype" w:hAnsi="Palatino Linotype"/>
                <w:sz w:val="24"/>
                <w:szCs w:val="24"/>
              </w:rPr>
            </w:pPr>
          </w:p>
          <w:p w:rsidR="00BA5CBA" w:rsidRPr="000E13E8" w:rsidRDefault="00BA5CBA" w:rsidP="00076CC1">
            <w:pPr>
              <w:jc w:val="both"/>
              <w:rPr>
                <w:rFonts w:ascii="Palatino Linotype" w:hAnsi="Palatino Linotype"/>
                <w:b/>
                <w:bCs/>
                <w:sz w:val="24"/>
                <w:szCs w:val="24"/>
              </w:rPr>
            </w:pPr>
            <w:r w:rsidRPr="000E13E8">
              <w:rPr>
                <w:rFonts w:ascii="Palatino Linotype" w:hAnsi="Palatino Linotype"/>
                <w:b/>
                <w:bCs/>
                <w:sz w:val="24"/>
                <w:szCs w:val="24"/>
              </w:rPr>
              <w:t>Sub- Rule 1B- Every assessee shall electronically pa</w:t>
            </w:r>
            <w:r w:rsidR="000E13E8" w:rsidRPr="000E13E8">
              <w:rPr>
                <w:rFonts w:ascii="Palatino Linotype" w:hAnsi="Palatino Linotype"/>
                <w:b/>
                <w:bCs/>
                <w:sz w:val="24"/>
                <w:szCs w:val="24"/>
              </w:rPr>
              <w:t>y duty through internet banking.</w:t>
            </w:r>
          </w:p>
          <w:p w:rsidR="00BA5CBA" w:rsidRPr="000E13E8" w:rsidRDefault="00BA5CBA" w:rsidP="00076CC1">
            <w:pPr>
              <w:jc w:val="both"/>
              <w:rPr>
                <w:rFonts w:ascii="Palatino Linotype" w:hAnsi="Palatino Linotype"/>
                <w:b/>
                <w:bCs/>
                <w:sz w:val="24"/>
                <w:szCs w:val="24"/>
              </w:rPr>
            </w:pPr>
            <w:r w:rsidRPr="000E13E8">
              <w:rPr>
                <w:rFonts w:ascii="Palatino Linotype" w:hAnsi="Palatino Linotype"/>
                <w:b/>
                <w:bCs/>
                <w:sz w:val="24"/>
                <w:szCs w:val="24"/>
              </w:rPr>
              <w:t xml:space="preserve">Provided that the Assistant Commissioner or the Deputy Commissioner of Central Excise , </w:t>
            </w:r>
          </w:p>
          <w:p w:rsidR="00BA5CBA" w:rsidRPr="000E13E8" w:rsidRDefault="00BA5CBA" w:rsidP="00076CC1">
            <w:pPr>
              <w:jc w:val="both"/>
              <w:rPr>
                <w:rFonts w:ascii="Palatino Linotype" w:hAnsi="Palatino Linotype"/>
                <w:b/>
                <w:bCs/>
                <w:sz w:val="24"/>
                <w:szCs w:val="24"/>
              </w:rPr>
            </w:pPr>
            <w:r w:rsidRPr="000E13E8">
              <w:rPr>
                <w:rFonts w:ascii="Palatino Linotype" w:hAnsi="Palatino Linotype"/>
                <w:b/>
                <w:bCs/>
                <w:sz w:val="24"/>
                <w:szCs w:val="24"/>
              </w:rPr>
              <w:t>for reasons to be recorded in writing , allow an assessee payment of duty by any mode other than internet banking</w:t>
            </w:r>
          </w:p>
          <w:p w:rsidR="000E13E8" w:rsidRDefault="000E13E8" w:rsidP="00076CC1">
            <w:pPr>
              <w:jc w:val="both"/>
              <w:rPr>
                <w:rFonts w:ascii="Palatino Linotype" w:hAnsi="Palatino Linotype"/>
                <w:sz w:val="24"/>
                <w:szCs w:val="24"/>
              </w:rPr>
            </w:pPr>
          </w:p>
          <w:p w:rsidR="000E13E8" w:rsidRDefault="000E13E8" w:rsidP="00076CC1">
            <w:pPr>
              <w:jc w:val="both"/>
              <w:rPr>
                <w:rFonts w:ascii="Palatino Linotype" w:hAnsi="Palatino Linotype"/>
                <w:sz w:val="24"/>
                <w:szCs w:val="24"/>
              </w:rPr>
            </w:pPr>
          </w:p>
          <w:p w:rsidR="00BA5CBA" w:rsidRPr="000E13E8" w:rsidRDefault="000E13E8" w:rsidP="00076CC1">
            <w:pPr>
              <w:jc w:val="both"/>
              <w:rPr>
                <w:rFonts w:ascii="Palatino Linotype" w:hAnsi="Palatino Linotype"/>
                <w:b/>
                <w:bCs/>
                <w:sz w:val="24"/>
                <w:szCs w:val="24"/>
              </w:rPr>
            </w:pPr>
            <w:r w:rsidRPr="000E13E8">
              <w:rPr>
                <w:rFonts w:ascii="Palatino Linotype" w:hAnsi="Palatino Linotype"/>
                <w:b/>
                <w:bCs/>
                <w:sz w:val="24"/>
                <w:szCs w:val="24"/>
              </w:rPr>
              <w:t xml:space="preserve">Sub-Rule 3A- If the assessee fails to pay the duty declared as payable by him in the return within a period of one month from the due date, </w:t>
            </w:r>
            <w:proofErr w:type="gramStart"/>
            <w:r w:rsidRPr="000E13E8">
              <w:rPr>
                <w:rFonts w:ascii="Palatino Linotype" w:hAnsi="Palatino Linotype"/>
                <w:b/>
                <w:bCs/>
                <w:sz w:val="24"/>
                <w:szCs w:val="24"/>
              </w:rPr>
              <w:t>then</w:t>
            </w:r>
            <w:proofErr w:type="gramEnd"/>
            <w:r w:rsidRPr="000E13E8">
              <w:rPr>
                <w:rFonts w:ascii="Palatino Linotype" w:hAnsi="Palatino Linotype"/>
                <w:b/>
                <w:bCs/>
                <w:sz w:val="24"/>
                <w:szCs w:val="24"/>
              </w:rPr>
              <w:t xml:space="preserve"> the assessee is liable to pay the penalty at the rate of one per cent. </w:t>
            </w:r>
            <w:proofErr w:type="gramStart"/>
            <w:r w:rsidRPr="000E13E8">
              <w:rPr>
                <w:rFonts w:ascii="Palatino Linotype" w:hAnsi="Palatino Linotype"/>
                <w:b/>
                <w:bCs/>
                <w:sz w:val="24"/>
                <w:szCs w:val="24"/>
              </w:rPr>
              <w:t>on</w:t>
            </w:r>
            <w:proofErr w:type="gramEnd"/>
            <w:r w:rsidRPr="000E13E8">
              <w:rPr>
                <w:rFonts w:ascii="Palatino Linotype" w:hAnsi="Palatino Linotype"/>
                <w:b/>
                <w:bCs/>
                <w:sz w:val="24"/>
                <w:szCs w:val="24"/>
              </w:rPr>
              <w:t xml:space="preserve"> such amount of the duty not paid, for each month or </w:t>
            </w:r>
            <w:r w:rsidRPr="000E13E8">
              <w:rPr>
                <w:rFonts w:ascii="Palatino Linotype" w:hAnsi="Palatino Linotype"/>
                <w:b/>
                <w:bCs/>
                <w:sz w:val="24"/>
                <w:szCs w:val="24"/>
              </w:rPr>
              <w:lastRenderedPageBreak/>
              <w:t>part thereof calculated from the due date, for the period during which such failure continues .</w:t>
            </w:r>
          </w:p>
          <w:p w:rsidR="000E13E8" w:rsidRDefault="000E13E8" w:rsidP="00076CC1">
            <w:pPr>
              <w:jc w:val="both"/>
              <w:rPr>
                <w:rFonts w:ascii="Palatino Linotype" w:hAnsi="Palatino Linotype"/>
                <w:sz w:val="24"/>
                <w:szCs w:val="24"/>
              </w:rPr>
            </w:pPr>
          </w:p>
          <w:p w:rsidR="000E13E8" w:rsidRPr="000E13E8" w:rsidRDefault="000E13E8" w:rsidP="00076CC1">
            <w:pPr>
              <w:jc w:val="both"/>
              <w:rPr>
                <w:rFonts w:ascii="Palatino Linotype" w:hAnsi="Palatino Linotype"/>
                <w:b/>
                <w:bCs/>
                <w:sz w:val="24"/>
                <w:szCs w:val="24"/>
              </w:rPr>
            </w:pPr>
            <w:r w:rsidRPr="000E13E8">
              <w:rPr>
                <w:rFonts w:ascii="Palatino Linotype" w:hAnsi="Palatino Linotype"/>
                <w:b/>
                <w:bCs/>
                <w:sz w:val="24"/>
                <w:szCs w:val="24"/>
              </w:rPr>
              <w:t>Explanation.- For the purposes of this sub-rule, „month</w:t>
            </w:r>
            <w:r w:rsidRPr="000E13E8">
              <w:rPr>
                <w:rFonts w:ascii="Times New Roman" w:hAnsi="Times New Roman" w:cs="Times New Roman"/>
                <w:b/>
                <w:bCs/>
                <w:sz w:val="24"/>
                <w:szCs w:val="24"/>
              </w:rPr>
              <w:t>‟</w:t>
            </w:r>
            <w:r w:rsidRPr="000E13E8">
              <w:rPr>
                <w:rFonts w:ascii="Palatino Linotype" w:hAnsi="Palatino Linotype" w:cs="Palatino Linotype"/>
                <w:b/>
                <w:bCs/>
                <w:sz w:val="24"/>
                <w:szCs w:val="24"/>
              </w:rPr>
              <w:t xml:space="preserve"> means the period between two </w:t>
            </w:r>
          </w:p>
          <w:p w:rsidR="000E13E8" w:rsidRPr="000E13E8" w:rsidRDefault="000E13E8" w:rsidP="00076CC1">
            <w:pPr>
              <w:jc w:val="both"/>
              <w:rPr>
                <w:rFonts w:ascii="Palatino Linotype" w:hAnsi="Palatino Linotype"/>
                <w:sz w:val="24"/>
                <w:szCs w:val="24"/>
              </w:rPr>
            </w:pPr>
            <w:proofErr w:type="gramStart"/>
            <w:r w:rsidRPr="000E13E8">
              <w:rPr>
                <w:rFonts w:ascii="Palatino Linotype" w:hAnsi="Palatino Linotype"/>
                <w:b/>
                <w:bCs/>
                <w:sz w:val="24"/>
                <w:szCs w:val="24"/>
              </w:rPr>
              <w:t>consecutive</w:t>
            </w:r>
            <w:proofErr w:type="gramEnd"/>
            <w:r w:rsidRPr="000E13E8">
              <w:rPr>
                <w:rFonts w:ascii="Palatino Linotype" w:hAnsi="Palatino Linotype"/>
                <w:b/>
                <w:bCs/>
                <w:sz w:val="24"/>
                <w:szCs w:val="24"/>
              </w:rPr>
              <w:t xml:space="preserve"> due dates for payment of duty specified under sub-rule (1) or the first proviso to sub-rule (1) , as the case may be . ”</w:t>
            </w:r>
          </w:p>
        </w:tc>
      </w:tr>
      <w:tr w:rsidR="00BA5CBA" w:rsidRPr="000E13E8" w:rsidTr="00BA5CBA">
        <w:tc>
          <w:tcPr>
            <w:tcW w:w="994" w:type="dxa"/>
          </w:tcPr>
          <w:p w:rsidR="00BA5CBA" w:rsidRPr="000B62E9" w:rsidRDefault="000B62E9" w:rsidP="000B62E9">
            <w:pPr>
              <w:jc w:val="center"/>
              <w:rPr>
                <w:rFonts w:ascii="Palatino Linotype" w:hAnsi="Palatino Linotype"/>
                <w:sz w:val="24"/>
                <w:szCs w:val="24"/>
              </w:rPr>
            </w:pPr>
            <w:r w:rsidRPr="000B62E9">
              <w:rPr>
                <w:rFonts w:ascii="Palatino Linotype" w:hAnsi="Palatino Linotype"/>
                <w:sz w:val="24"/>
                <w:szCs w:val="24"/>
              </w:rPr>
              <w:lastRenderedPageBreak/>
              <w:t>15</w:t>
            </w:r>
          </w:p>
        </w:tc>
        <w:tc>
          <w:tcPr>
            <w:tcW w:w="2593" w:type="dxa"/>
          </w:tcPr>
          <w:p w:rsidR="00BA5CBA" w:rsidRPr="000E13E8" w:rsidRDefault="000E13E8" w:rsidP="000B103A">
            <w:pPr>
              <w:rPr>
                <w:rFonts w:ascii="Palatino Linotype" w:hAnsi="Palatino Linotype"/>
                <w:b/>
                <w:bCs/>
                <w:sz w:val="24"/>
                <w:szCs w:val="24"/>
              </w:rPr>
            </w:pPr>
            <w:r w:rsidRPr="000E13E8">
              <w:rPr>
                <w:rFonts w:ascii="Palatino Linotype" w:hAnsi="Palatino Linotype"/>
                <w:b/>
                <w:bCs/>
                <w:sz w:val="24"/>
                <w:szCs w:val="24"/>
              </w:rPr>
              <w:t>Central Excise Valuation (Determination of Price of Excisable Goods) Rules, 2000- Covered by Sec 37 of CEA, 1944</w:t>
            </w:r>
          </w:p>
        </w:tc>
        <w:tc>
          <w:tcPr>
            <w:tcW w:w="5259" w:type="dxa"/>
          </w:tcPr>
          <w:p w:rsidR="00BA5CBA" w:rsidRPr="000E13E8" w:rsidRDefault="000E13E8" w:rsidP="00076CC1">
            <w:pPr>
              <w:jc w:val="both"/>
              <w:rPr>
                <w:rFonts w:ascii="Palatino Linotype" w:hAnsi="Palatino Linotype"/>
                <w:sz w:val="24"/>
                <w:szCs w:val="24"/>
              </w:rPr>
            </w:pPr>
            <w:r w:rsidRPr="000E13E8">
              <w:rPr>
                <w:rFonts w:ascii="Palatino Linotype" w:hAnsi="Palatino Linotype"/>
                <w:sz w:val="24"/>
                <w:szCs w:val="24"/>
              </w:rPr>
              <w:t>RULE 6.</w:t>
            </w:r>
            <w:r w:rsidRPr="000E13E8">
              <w:rPr>
                <w:rFonts w:ascii="Palatino Linotype" w:eastAsia="Arial Unicode MS" w:hAnsi="Palatino Linotype" w:cs="Arial Unicode MS"/>
                <w:sz w:val="24"/>
                <w:szCs w:val="24"/>
              </w:rPr>
              <w:t> </w:t>
            </w:r>
            <w:r w:rsidRPr="000E13E8">
              <w:rPr>
                <w:rFonts w:ascii="Palatino Linotype" w:hAnsi="Palatino Linotype"/>
                <w:sz w:val="24"/>
                <w:szCs w:val="24"/>
              </w:rPr>
              <w:t>Where the excisable goods are sold in the circumstances specified in clause (a) of sub section (1) of section 4 of the Act except the circumstance where the price is not the sole consideration for sale, the value of such goods shall be deemed to be the aggregate of such transaction value and the amount of money value of any additional consideration flowing directly or indirectly from the buyer to the assessee.</w:t>
            </w:r>
          </w:p>
        </w:tc>
        <w:tc>
          <w:tcPr>
            <w:tcW w:w="5392" w:type="dxa"/>
          </w:tcPr>
          <w:p w:rsidR="00BA5CBA" w:rsidRPr="000E13E8" w:rsidRDefault="000E13E8" w:rsidP="00076CC1">
            <w:pPr>
              <w:jc w:val="both"/>
              <w:rPr>
                <w:rFonts w:ascii="Palatino Linotype" w:hAnsi="Palatino Linotype"/>
                <w:sz w:val="24"/>
                <w:szCs w:val="24"/>
              </w:rPr>
            </w:pPr>
            <w:r w:rsidRPr="000E13E8">
              <w:rPr>
                <w:rFonts w:ascii="Palatino Linotype" w:hAnsi="Palatino Linotype"/>
                <w:sz w:val="24"/>
                <w:szCs w:val="24"/>
              </w:rPr>
              <w:t>RULE 6.</w:t>
            </w:r>
            <w:r w:rsidRPr="000E13E8">
              <w:rPr>
                <w:rFonts w:ascii="Palatino Linotype" w:eastAsia="Arial Unicode MS" w:hAnsi="Palatino Linotype" w:cs="Arial Unicode MS"/>
                <w:sz w:val="24"/>
                <w:szCs w:val="24"/>
              </w:rPr>
              <w:t> </w:t>
            </w:r>
            <w:r w:rsidRPr="000E13E8">
              <w:rPr>
                <w:rFonts w:ascii="Palatino Linotype" w:hAnsi="Palatino Linotype"/>
                <w:sz w:val="24"/>
                <w:szCs w:val="24"/>
              </w:rPr>
              <w:t>Where the excisable goods are sold in the circumstances specified in clause (a) of sub section (1) of section 4 of the Act except the circumstance where the price is not the sole consideration for sale, the value of such goods shall be deemed to be the aggregate of such transaction value and the amount of money value of any additional consideration flowing directly or indirectly from the buyer to the assessee.</w:t>
            </w:r>
          </w:p>
          <w:p w:rsidR="000E13E8" w:rsidRPr="000E13E8" w:rsidRDefault="000E13E8" w:rsidP="00076CC1">
            <w:pPr>
              <w:jc w:val="both"/>
              <w:rPr>
                <w:rFonts w:ascii="Palatino Linotype" w:hAnsi="Palatino Linotype"/>
                <w:b/>
                <w:bCs/>
                <w:sz w:val="24"/>
                <w:szCs w:val="24"/>
              </w:rPr>
            </w:pPr>
          </w:p>
          <w:p w:rsidR="000E13E8" w:rsidRPr="000E13E8" w:rsidRDefault="000E13E8" w:rsidP="00076CC1">
            <w:pPr>
              <w:jc w:val="both"/>
              <w:rPr>
                <w:rFonts w:ascii="Palatino Linotype" w:hAnsi="Palatino Linotype"/>
                <w:b/>
                <w:bCs/>
                <w:sz w:val="24"/>
                <w:szCs w:val="24"/>
              </w:rPr>
            </w:pPr>
            <w:r w:rsidRPr="000E13E8">
              <w:rPr>
                <w:rFonts w:ascii="Palatino Linotype" w:hAnsi="Palatino Linotype"/>
                <w:b/>
                <w:bCs/>
                <w:sz w:val="24"/>
                <w:szCs w:val="24"/>
              </w:rPr>
              <w:t xml:space="preserve">Explanation added- Provided that where price is not the sole consideration for sale of such excisable goods and they are sold by the assessee at a price less than manufacturing cost and profit, and no additional consideration is flowing directly or indirectly from the buyer to </w:t>
            </w:r>
            <w:r w:rsidRPr="000E13E8">
              <w:rPr>
                <w:rFonts w:ascii="Palatino Linotype" w:hAnsi="Palatino Linotype"/>
                <w:b/>
                <w:bCs/>
                <w:sz w:val="24"/>
                <w:szCs w:val="24"/>
              </w:rPr>
              <w:lastRenderedPageBreak/>
              <w:t>such assessee, the value of such goods shall be deemed to be the transaction value</w:t>
            </w:r>
          </w:p>
        </w:tc>
      </w:tr>
      <w:tr w:rsidR="00BA5CBA" w:rsidRPr="000E13E8" w:rsidTr="00BA5CBA">
        <w:tc>
          <w:tcPr>
            <w:tcW w:w="994" w:type="dxa"/>
          </w:tcPr>
          <w:p w:rsidR="00BA5CBA" w:rsidRPr="000B62E9" w:rsidRDefault="000B62E9" w:rsidP="000B62E9">
            <w:pPr>
              <w:jc w:val="center"/>
              <w:rPr>
                <w:rFonts w:ascii="Palatino Linotype" w:hAnsi="Palatino Linotype"/>
                <w:sz w:val="24"/>
                <w:szCs w:val="24"/>
              </w:rPr>
            </w:pPr>
            <w:r w:rsidRPr="000B62E9">
              <w:rPr>
                <w:rFonts w:ascii="Palatino Linotype" w:hAnsi="Palatino Linotype"/>
                <w:sz w:val="24"/>
                <w:szCs w:val="24"/>
              </w:rPr>
              <w:lastRenderedPageBreak/>
              <w:t>16</w:t>
            </w:r>
          </w:p>
        </w:tc>
        <w:tc>
          <w:tcPr>
            <w:tcW w:w="2593" w:type="dxa"/>
          </w:tcPr>
          <w:p w:rsidR="00BA5CBA" w:rsidRPr="000E13E8" w:rsidRDefault="000E13E8" w:rsidP="000B103A">
            <w:pPr>
              <w:rPr>
                <w:rFonts w:ascii="Palatino Linotype" w:hAnsi="Palatino Linotype"/>
                <w:b/>
                <w:bCs/>
                <w:sz w:val="24"/>
                <w:szCs w:val="24"/>
              </w:rPr>
            </w:pPr>
            <w:r>
              <w:rPr>
                <w:rFonts w:ascii="Palatino Linotype" w:hAnsi="Palatino Linotype"/>
                <w:b/>
                <w:bCs/>
                <w:sz w:val="24"/>
                <w:szCs w:val="24"/>
              </w:rPr>
              <w:t>Cenvat Credit Rules, 2004</w:t>
            </w:r>
          </w:p>
        </w:tc>
        <w:tc>
          <w:tcPr>
            <w:tcW w:w="5259" w:type="dxa"/>
          </w:tcPr>
          <w:p w:rsidR="00BA5CBA" w:rsidRPr="001035C1" w:rsidRDefault="000E13E8" w:rsidP="00C93ABE">
            <w:pPr>
              <w:jc w:val="both"/>
              <w:rPr>
                <w:rFonts w:ascii="Palatino Linotype" w:hAnsi="Palatino Linotype"/>
                <w:b/>
                <w:bCs/>
                <w:sz w:val="24"/>
                <w:szCs w:val="24"/>
              </w:rPr>
            </w:pPr>
            <w:r w:rsidRPr="001035C1">
              <w:rPr>
                <w:rFonts w:ascii="Palatino Linotype" w:hAnsi="Palatino Linotype"/>
                <w:sz w:val="24"/>
                <w:szCs w:val="24"/>
              </w:rPr>
              <w:t>Rule 2-Definitions</w:t>
            </w:r>
            <w:r w:rsidRPr="001035C1">
              <w:rPr>
                <w:rFonts w:ascii="Palatino Linotype" w:hAnsi="Palatino Linotype"/>
                <w:b/>
                <w:bCs/>
                <w:sz w:val="24"/>
                <w:szCs w:val="24"/>
              </w:rPr>
              <w:t>.</w:t>
            </w:r>
          </w:p>
          <w:p w:rsidR="000E13E8" w:rsidRPr="001035C1" w:rsidRDefault="000E13E8" w:rsidP="00C93ABE">
            <w:pPr>
              <w:jc w:val="both"/>
              <w:rPr>
                <w:rFonts w:ascii="Palatino Linotype" w:hAnsi="Palatino Linotype"/>
                <w:b/>
                <w:bCs/>
                <w:sz w:val="24"/>
                <w:szCs w:val="24"/>
              </w:rPr>
            </w:pPr>
          </w:p>
          <w:p w:rsidR="000E13E8" w:rsidRPr="001035C1" w:rsidRDefault="000E13E8" w:rsidP="00C93ABE">
            <w:pPr>
              <w:jc w:val="both"/>
              <w:rPr>
                <w:rFonts w:ascii="Palatino Linotype" w:hAnsi="Palatino Linotype"/>
                <w:b/>
                <w:bCs/>
                <w:sz w:val="24"/>
                <w:szCs w:val="24"/>
              </w:rPr>
            </w:pPr>
            <w:r w:rsidRPr="001035C1">
              <w:rPr>
                <w:rFonts w:ascii="Palatino Linotype" w:hAnsi="Palatino Linotype"/>
                <w:b/>
                <w:bCs/>
                <w:sz w:val="24"/>
                <w:szCs w:val="24"/>
              </w:rPr>
              <w:t>Clause(</w:t>
            </w:r>
            <w:proofErr w:type="spellStart"/>
            <w:r w:rsidRPr="001035C1">
              <w:rPr>
                <w:rFonts w:ascii="Palatino Linotype" w:hAnsi="Palatino Linotype"/>
                <w:b/>
                <w:bCs/>
                <w:sz w:val="24"/>
                <w:szCs w:val="24"/>
              </w:rPr>
              <w:t>qa</w:t>
            </w:r>
            <w:proofErr w:type="spellEnd"/>
            <w:r w:rsidRPr="001035C1">
              <w:rPr>
                <w:rFonts w:ascii="Palatino Linotype" w:hAnsi="Palatino Linotype"/>
                <w:b/>
                <w:bCs/>
                <w:sz w:val="24"/>
                <w:szCs w:val="24"/>
              </w:rPr>
              <w:t>)- Newly Inserted</w:t>
            </w:r>
          </w:p>
          <w:p w:rsidR="000E13E8" w:rsidRPr="001035C1" w:rsidRDefault="000E13E8" w:rsidP="00C93ABE">
            <w:pPr>
              <w:jc w:val="both"/>
              <w:rPr>
                <w:rFonts w:ascii="Palatino Linotype" w:hAnsi="Palatino Linotype"/>
                <w:b/>
                <w:bCs/>
                <w:sz w:val="24"/>
                <w:szCs w:val="24"/>
              </w:rPr>
            </w:pPr>
          </w:p>
          <w:p w:rsidR="000E13E8" w:rsidRDefault="000E13E8" w:rsidP="00C93ABE">
            <w:pPr>
              <w:jc w:val="both"/>
              <w:rPr>
                <w:b/>
                <w:bCs/>
              </w:rPr>
            </w:pPr>
          </w:p>
          <w:p w:rsidR="000E13E8" w:rsidRDefault="000E13E8" w:rsidP="00C93ABE">
            <w:pPr>
              <w:jc w:val="both"/>
              <w:rPr>
                <w:b/>
                <w:bCs/>
              </w:rPr>
            </w:pPr>
          </w:p>
          <w:p w:rsidR="000E13E8" w:rsidRDefault="000E13E8" w:rsidP="00C93ABE">
            <w:pPr>
              <w:jc w:val="both"/>
              <w:rPr>
                <w:b/>
                <w:bCs/>
              </w:rPr>
            </w:pPr>
          </w:p>
          <w:p w:rsidR="000E13E8" w:rsidRDefault="000E13E8" w:rsidP="00C93ABE">
            <w:pPr>
              <w:jc w:val="both"/>
              <w:rPr>
                <w:b/>
                <w:bCs/>
              </w:rPr>
            </w:pPr>
          </w:p>
          <w:p w:rsidR="000E13E8" w:rsidRDefault="000E13E8" w:rsidP="00C93ABE">
            <w:pPr>
              <w:jc w:val="both"/>
              <w:rPr>
                <w:b/>
                <w:bCs/>
              </w:rPr>
            </w:pPr>
          </w:p>
          <w:p w:rsidR="000E13E8" w:rsidRDefault="000E13E8" w:rsidP="00C93ABE">
            <w:pPr>
              <w:jc w:val="both"/>
              <w:rPr>
                <w:b/>
                <w:bCs/>
              </w:rPr>
            </w:pPr>
          </w:p>
          <w:p w:rsidR="000E13E8" w:rsidRDefault="000E13E8" w:rsidP="00C93ABE">
            <w:pPr>
              <w:jc w:val="both"/>
              <w:rPr>
                <w:b/>
                <w:bCs/>
              </w:rPr>
            </w:pPr>
          </w:p>
          <w:p w:rsidR="001035C1" w:rsidRDefault="001035C1" w:rsidP="00C93ABE">
            <w:pPr>
              <w:jc w:val="both"/>
              <w:rPr>
                <w:b/>
                <w:bCs/>
              </w:rPr>
            </w:pPr>
          </w:p>
          <w:p w:rsidR="001035C1" w:rsidRDefault="001035C1" w:rsidP="00C93ABE">
            <w:pPr>
              <w:jc w:val="both"/>
              <w:rPr>
                <w:b/>
                <w:bCs/>
              </w:rPr>
            </w:pPr>
          </w:p>
          <w:p w:rsidR="001035C1" w:rsidRDefault="001035C1" w:rsidP="00C93ABE">
            <w:pPr>
              <w:jc w:val="both"/>
              <w:rPr>
                <w:b/>
                <w:bCs/>
              </w:rPr>
            </w:pPr>
          </w:p>
          <w:p w:rsidR="001035C1" w:rsidRDefault="001035C1" w:rsidP="00C93ABE">
            <w:pPr>
              <w:jc w:val="both"/>
              <w:rPr>
                <w:b/>
                <w:bCs/>
              </w:rPr>
            </w:pPr>
          </w:p>
          <w:p w:rsidR="001035C1" w:rsidRDefault="001035C1" w:rsidP="00C93ABE">
            <w:pPr>
              <w:jc w:val="both"/>
              <w:rPr>
                <w:b/>
                <w:bCs/>
              </w:rPr>
            </w:pPr>
          </w:p>
          <w:p w:rsidR="000E13E8" w:rsidRDefault="000E13E8" w:rsidP="00C93ABE">
            <w:pPr>
              <w:jc w:val="both"/>
              <w:rPr>
                <w:b/>
                <w:bCs/>
              </w:rPr>
            </w:pPr>
          </w:p>
          <w:p w:rsidR="000E13E8" w:rsidRDefault="000E13E8" w:rsidP="00C93ABE">
            <w:pPr>
              <w:jc w:val="both"/>
              <w:rPr>
                <w:b/>
                <w:bCs/>
              </w:rPr>
            </w:pPr>
          </w:p>
          <w:p w:rsidR="000E13E8" w:rsidRDefault="000E13E8" w:rsidP="00C93ABE">
            <w:pPr>
              <w:jc w:val="both"/>
              <w:rPr>
                <w:b/>
                <w:bCs/>
              </w:rPr>
            </w:pPr>
          </w:p>
          <w:p w:rsidR="000E13E8" w:rsidRDefault="000E13E8" w:rsidP="00C93ABE">
            <w:pPr>
              <w:jc w:val="both"/>
              <w:rPr>
                <w:b/>
                <w:bCs/>
              </w:rPr>
            </w:pPr>
          </w:p>
          <w:p w:rsidR="001035C1" w:rsidRDefault="001035C1" w:rsidP="00C93ABE">
            <w:pPr>
              <w:jc w:val="both"/>
              <w:rPr>
                <w:b/>
                <w:bCs/>
              </w:rPr>
            </w:pPr>
          </w:p>
          <w:p w:rsidR="000E13E8" w:rsidRPr="001035C1" w:rsidRDefault="000E13E8" w:rsidP="00C93ABE">
            <w:pPr>
              <w:jc w:val="both"/>
              <w:rPr>
                <w:rFonts w:ascii="Palatino Linotype" w:hAnsi="Palatino Linotype"/>
                <w:b/>
                <w:bCs/>
                <w:sz w:val="24"/>
                <w:szCs w:val="24"/>
              </w:rPr>
            </w:pPr>
            <w:r w:rsidRPr="001035C1">
              <w:rPr>
                <w:rFonts w:ascii="Palatino Linotype" w:hAnsi="Palatino Linotype"/>
                <w:b/>
                <w:bCs/>
                <w:sz w:val="24"/>
                <w:szCs w:val="24"/>
              </w:rPr>
              <w:t>Rule 4- Conditions for allowing CENVAT credit</w:t>
            </w:r>
          </w:p>
          <w:p w:rsidR="000E13E8" w:rsidRPr="001035C1" w:rsidRDefault="000E13E8" w:rsidP="00C93ABE">
            <w:pPr>
              <w:jc w:val="both"/>
              <w:rPr>
                <w:rFonts w:ascii="Palatino Linotype" w:hAnsi="Palatino Linotype"/>
                <w:b/>
                <w:bCs/>
                <w:sz w:val="24"/>
                <w:szCs w:val="24"/>
              </w:rPr>
            </w:pPr>
          </w:p>
          <w:p w:rsidR="000E13E8" w:rsidRPr="001035C1" w:rsidRDefault="001035C1" w:rsidP="00C93ABE">
            <w:pPr>
              <w:jc w:val="both"/>
              <w:rPr>
                <w:rFonts w:ascii="Palatino Linotype" w:hAnsi="Palatino Linotype"/>
                <w:sz w:val="24"/>
                <w:szCs w:val="24"/>
              </w:rPr>
            </w:pPr>
            <w:r w:rsidRPr="001035C1">
              <w:rPr>
                <w:rFonts w:ascii="Palatino Linotype" w:hAnsi="Palatino Linotype"/>
                <w:sz w:val="24"/>
                <w:szCs w:val="24"/>
              </w:rPr>
              <w:t xml:space="preserve">(1) </w:t>
            </w:r>
            <w:r w:rsidR="000E13E8" w:rsidRPr="001035C1">
              <w:rPr>
                <w:rFonts w:ascii="Palatino Linotype" w:hAnsi="Palatino Linotype"/>
                <w:sz w:val="24"/>
                <w:szCs w:val="24"/>
              </w:rPr>
              <w:t xml:space="preserve">The CENVAT credit in respect of inputs may be taken immediately on receipt of the inputs in the factory of the manufacturer or in </w:t>
            </w:r>
            <w:r w:rsidR="000E13E8" w:rsidRPr="001035C1">
              <w:rPr>
                <w:rFonts w:ascii="Palatino Linotype" w:hAnsi="Palatino Linotype"/>
                <w:sz w:val="24"/>
                <w:szCs w:val="24"/>
              </w:rPr>
              <w:lastRenderedPageBreak/>
              <w:t xml:space="preserve">the premises of </w:t>
            </w:r>
            <w:r w:rsidRPr="001035C1">
              <w:rPr>
                <w:rFonts w:ascii="Palatino Linotype" w:hAnsi="Palatino Linotype"/>
                <w:sz w:val="24"/>
                <w:szCs w:val="24"/>
              </w:rPr>
              <w:t xml:space="preserve">the provider of output service </w:t>
            </w:r>
          </w:p>
          <w:p w:rsidR="001035C1" w:rsidRPr="001035C1" w:rsidRDefault="001035C1" w:rsidP="00C93ABE">
            <w:pPr>
              <w:pStyle w:val="bodytext1"/>
              <w:jc w:val="both"/>
              <w:rPr>
                <w:rFonts w:ascii="Palatino Linotype" w:hAnsi="Palatino Linotype"/>
              </w:rPr>
            </w:pPr>
            <w:r w:rsidRPr="001035C1">
              <w:rPr>
                <w:rFonts w:ascii="Palatino Linotype" w:hAnsi="Palatino Linotype"/>
              </w:rPr>
              <w:t>Provided that in respect of final products, namely, articles of [</w:t>
            </w:r>
            <w:proofErr w:type="spellStart"/>
            <w:r w:rsidRPr="001035C1">
              <w:rPr>
                <w:rFonts w:ascii="Palatino Linotype" w:hAnsi="Palatino Linotype"/>
              </w:rPr>
              <w:t>jewellery</w:t>
            </w:r>
            <w:proofErr w:type="spellEnd"/>
            <w:r w:rsidRPr="001035C1">
              <w:rPr>
                <w:rFonts w:ascii="Palatino Linotype" w:hAnsi="Palatino Linotype"/>
              </w:rPr>
              <w:t xml:space="preserve"> or other articles of precious metals falling under Heading 7113 or 7114, as the case may be] of the First Schedule to the Excise Tariff Act, the CENVAT credit of duty paid on inputs may be taken immediately on receipt of such inputs in the registered premises of the person who get such final products manufactured on his behalf, on job work basis, subject to the condition that the inputs are used in the manufacture of such f</w:t>
            </w:r>
            <w:r>
              <w:rPr>
                <w:rFonts w:ascii="Palatino Linotype" w:hAnsi="Palatino Linotype"/>
              </w:rPr>
              <w:t>inal product by the job worker.</w:t>
            </w:r>
          </w:p>
          <w:p w:rsidR="001035C1" w:rsidRPr="001035C1" w:rsidRDefault="001035C1" w:rsidP="00C93ABE">
            <w:pPr>
              <w:jc w:val="both"/>
              <w:rPr>
                <w:rFonts w:ascii="Palatino Linotype" w:hAnsi="Palatino Linotype"/>
                <w:sz w:val="24"/>
                <w:szCs w:val="24"/>
              </w:rPr>
            </w:pPr>
            <w:r w:rsidRPr="001035C1">
              <w:rPr>
                <w:rFonts w:ascii="Palatino Linotype" w:hAnsi="Palatino Linotype"/>
                <w:sz w:val="24"/>
                <w:szCs w:val="24"/>
              </w:rPr>
              <w:t>Provided further that the CENVAT credit in respect of inputs may be taken by the provider of output service when the inputs are delivered to such provider, subject to maintenance of documentary evidence of deliv</w:t>
            </w:r>
            <w:r>
              <w:rPr>
                <w:rFonts w:ascii="Palatino Linotype" w:hAnsi="Palatino Linotype"/>
                <w:sz w:val="24"/>
                <w:szCs w:val="24"/>
              </w:rPr>
              <w:t>ery and location of the inputs.</w:t>
            </w:r>
          </w:p>
          <w:p w:rsidR="001035C1" w:rsidRPr="001035C1" w:rsidRDefault="001035C1" w:rsidP="00C93ABE">
            <w:pPr>
              <w:jc w:val="both"/>
              <w:rPr>
                <w:rFonts w:ascii="Palatino Linotype" w:hAnsi="Palatino Linotype"/>
                <w:b/>
                <w:bCs/>
                <w:sz w:val="24"/>
                <w:szCs w:val="24"/>
              </w:rPr>
            </w:pPr>
          </w:p>
          <w:p w:rsidR="000E13E8" w:rsidRPr="001035C1" w:rsidRDefault="000E13E8" w:rsidP="00C93ABE">
            <w:pPr>
              <w:jc w:val="both"/>
              <w:rPr>
                <w:rFonts w:ascii="Palatino Linotype" w:hAnsi="Palatino Linotype"/>
                <w:b/>
                <w:bCs/>
                <w:sz w:val="24"/>
                <w:szCs w:val="24"/>
              </w:rPr>
            </w:pPr>
          </w:p>
          <w:p w:rsidR="000E13E8" w:rsidRDefault="000E13E8" w:rsidP="00C93ABE">
            <w:pPr>
              <w:jc w:val="both"/>
              <w:rPr>
                <w:b/>
                <w:bCs/>
              </w:rPr>
            </w:pPr>
          </w:p>
          <w:p w:rsidR="000E13E8" w:rsidRDefault="000E13E8" w:rsidP="00C93ABE">
            <w:pPr>
              <w:jc w:val="both"/>
              <w:rPr>
                <w:rFonts w:ascii="Palatino Linotype" w:hAnsi="Palatino Linotype"/>
                <w:sz w:val="24"/>
                <w:szCs w:val="24"/>
              </w:rPr>
            </w:pPr>
          </w:p>
          <w:p w:rsidR="001035C1" w:rsidRDefault="001035C1" w:rsidP="00C93ABE">
            <w:pPr>
              <w:jc w:val="both"/>
              <w:rPr>
                <w:rFonts w:ascii="Palatino Linotype" w:hAnsi="Palatino Linotype"/>
                <w:sz w:val="24"/>
                <w:szCs w:val="24"/>
              </w:rPr>
            </w:pPr>
          </w:p>
          <w:p w:rsidR="001035C1" w:rsidRDefault="001035C1" w:rsidP="00C93ABE">
            <w:pPr>
              <w:jc w:val="both"/>
              <w:rPr>
                <w:rFonts w:ascii="Palatino Linotype" w:hAnsi="Palatino Linotype"/>
                <w:sz w:val="24"/>
                <w:szCs w:val="24"/>
              </w:rPr>
            </w:pPr>
          </w:p>
          <w:p w:rsidR="007945E0" w:rsidRDefault="007945E0" w:rsidP="00C93ABE">
            <w:pPr>
              <w:jc w:val="both"/>
              <w:rPr>
                <w:rFonts w:ascii="Palatino Linotype" w:hAnsi="Palatino Linotype"/>
                <w:sz w:val="24"/>
                <w:szCs w:val="24"/>
              </w:rPr>
            </w:pPr>
          </w:p>
          <w:p w:rsidR="001035C1" w:rsidRDefault="001035C1" w:rsidP="00C93ABE">
            <w:pPr>
              <w:jc w:val="both"/>
              <w:rPr>
                <w:rFonts w:ascii="Palatino Linotype" w:hAnsi="Palatino Linotype"/>
                <w:sz w:val="24"/>
                <w:szCs w:val="24"/>
              </w:rPr>
            </w:pPr>
            <w:r w:rsidRPr="001035C1">
              <w:rPr>
                <w:rFonts w:ascii="Palatino Linotype" w:hAnsi="Palatino Linotype"/>
                <w:sz w:val="24"/>
                <w:szCs w:val="24"/>
              </w:rPr>
              <w:t>Sub-Rule 7 - The CENVAT credit in respect of input service shall be allowed, on or after the day on which the invoice, bill or, as the case may be, challan ref</w:t>
            </w:r>
            <w:r w:rsidR="007945E0">
              <w:rPr>
                <w:rFonts w:ascii="Palatino Linotype" w:hAnsi="Palatino Linotype"/>
                <w:sz w:val="24"/>
                <w:szCs w:val="24"/>
              </w:rPr>
              <w:t>erred to in rule 9 is received.</w:t>
            </w:r>
          </w:p>
          <w:p w:rsidR="007945E0" w:rsidRPr="001035C1" w:rsidRDefault="007945E0" w:rsidP="00C93ABE">
            <w:pPr>
              <w:jc w:val="both"/>
              <w:rPr>
                <w:rFonts w:ascii="Palatino Linotype" w:hAnsi="Palatino Linotype"/>
                <w:sz w:val="24"/>
                <w:szCs w:val="24"/>
              </w:rPr>
            </w:pPr>
          </w:p>
          <w:p w:rsidR="001035C1" w:rsidRDefault="001035C1" w:rsidP="00C93ABE">
            <w:pPr>
              <w:jc w:val="both"/>
              <w:rPr>
                <w:rFonts w:ascii="Palatino Linotype" w:hAnsi="Palatino Linotype"/>
                <w:sz w:val="24"/>
                <w:szCs w:val="24"/>
              </w:rPr>
            </w:pPr>
            <w:r w:rsidRPr="001035C1">
              <w:rPr>
                <w:rFonts w:ascii="Palatino Linotype" w:hAnsi="Palatino Linotype"/>
                <w:b/>
                <w:sz w:val="24"/>
                <w:szCs w:val="24"/>
              </w:rPr>
              <w:t>Provided</w:t>
            </w:r>
            <w:r w:rsidRPr="001035C1">
              <w:rPr>
                <w:rFonts w:ascii="Palatino Linotype" w:hAnsi="Palatino Linotype"/>
                <w:sz w:val="24"/>
                <w:szCs w:val="24"/>
              </w:rPr>
              <w:t xml:space="preserve"> that in case of an input service where the service tax is paid on reverse charge by the recipient of the service, the CENVAT credit in respect of such input service shall be allowed on or after the day on which payment is made of the value of input service and the service tax paid or payable as indicated in invoice, bill or, as the case may be,</w:t>
            </w:r>
            <w:r w:rsidR="007945E0">
              <w:rPr>
                <w:rFonts w:ascii="Palatino Linotype" w:hAnsi="Palatino Linotype"/>
                <w:sz w:val="24"/>
                <w:szCs w:val="24"/>
              </w:rPr>
              <w:t xml:space="preserve"> challan referred to in rule 9 </w:t>
            </w:r>
          </w:p>
          <w:p w:rsidR="007945E0" w:rsidRPr="001035C1" w:rsidRDefault="007945E0" w:rsidP="00C93ABE">
            <w:pPr>
              <w:jc w:val="both"/>
              <w:rPr>
                <w:rFonts w:ascii="Palatino Linotype" w:hAnsi="Palatino Linotype"/>
                <w:sz w:val="24"/>
                <w:szCs w:val="24"/>
              </w:rPr>
            </w:pPr>
          </w:p>
          <w:p w:rsidR="007945E0" w:rsidRDefault="007945E0" w:rsidP="00C93ABE">
            <w:pPr>
              <w:jc w:val="both"/>
              <w:rPr>
                <w:rFonts w:ascii="Palatino Linotype" w:hAnsi="Palatino Linotype"/>
                <w:b/>
                <w:sz w:val="24"/>
                <w:szCs w:val="24"/>
              </w:rPr>
            </w:pPr>
          </w:p>
          <w:p w:rsidR="007945E0" w:rsidRDefault="007945E0" w:rsidP="00C93ABE">
            <w:pPr>
              <w:jc w:val="both"/>
              <w:rPr>
                <w:rFonts w:ascii="Palatino Linotype" w:hAnsi="Palatino Linotype"/>
                <w:b/>
                <w:sz w:val="24"/>
                <w:szCs w:val="24"/>
              </w:rPr>
            </w:pPr>
          </w:p>
          <w:p w:rsidR="007945E0" w:rsidRDefault="007945E0" w:rsidP="00C93ABE">
            <w:pPr>
              <w:jc w:val="both"/>
              <w:rPr>
                <w:rFonts w:ascii="Palatino Linotype" w:hAnsi="Palatino Linotype"/>
                <w:b/>
                <w:sz w:val="24"/>
                <w:szCs w:val="24"/>
              </w:rPr>
            </w:pPr>
          </w:p>
          <w:p w:rsidR="007945E0" w:rsidRDefault="007945E0" w:rsidP="00C93ABE">
            <w:pPr>
              <w:jc w:val="both"/>
              <w:rPr>
                <w:rFonts w:ascii="Palatino Linotype" w:hAnsi="Palatino Linotype"/>
                <w:b/>
                <w:sz w:val="24"/>
                <w:szCs w:val="24"/>
              </w:rPr>
            </w:pPr>
          </w:p>
          <w:p w:rsidR="007945E0" w:rsidRDefault="007945E0" w:rsidP="00C93ABE">
            <w:pPr>
              <w:jc w:val="both"/>
              <w:rPr>
                <w:rFonts w:ascii="Palatino Linotype" w:hAnsi="Palatino Linotype"/>
                <w:b/>
                <w:sz w:val="24"/>
                <w:szCs w:val="24"/>
              </w:rPr>
            </w:pPr>
          </w:p>
          <w:p w:rsidR="007945E0" w:rsidRDefault="007945E0" w:rsidP="00C93ABE">
            <w:pPr>
              <w:jc w:val="both"/>
              <w:rPr>
                <w:rFonts w:ascii="Palatino Linotype" w:hAnsi="Palatino Linotype"/>
                <w:b/>
                <w:sz w:val="24"/>
                <w:szCs w:val="24"/>
              </w:rPr>
            </w:pPr>
          </w:p>
          <w:p w:rsidR="007945E0" w:rsidRDefault="007945E0" w:rsidP="00C93ABE">
            <w:pPr>
              <w:jc w:val="both"/>
              <w:rPr>
                <w:rFonts w:ascii="Palatino Linotype" w:hAnsi="Palatino Linotype"/>
                <w:b/>
                <w:sz w:val="24"/>
                <w:szCs w:val="24"/>
              </w:rPr>
            </w:pPr>
          </w:p>
          <w:p w:rsidR="001035C1" w:rsidRPr="007945E0" w:rsidRDefault="001035C1" w:rsidP="00C93ABE">
            <w:pPr>
              <w:jc w:val="both"/>
              <w:rPr>
                <w:rFonts w:ascii="Palatino Linotype" w:hAnsi="Palatino Linotype"/>
                <w:sz w:val="24"/>
                <w:szCs w:val="24"/>
              </w:rPr>
            </w:pPr>
            <w:r w:rsidRPr="001035C1">
              <w:rPr>
                <w:rFonts w:ascii="Palatino Linotype" w:hAnsi="Palatino Linotype"/>
                <w:b/>
                <w:sz w:val="24"/>
                <w:szCs w:val="24"/>
              </w:rPr>
              <w:t>Provided</w:t>
            </w:r>
            <w:r w:rsidRPr="001035C1">
              <w:rPr>
                <w:rFonts w:ascii="Palatino Linotype" w:hAnsi="Palatino Linotype"/>
                <w:sz w:val="24"/>
                <w:szCs w:val="24"/>
              </w:rPr>
              <w:t xml:space="preserve"> further that in case the payment of the value of input service and the service tax paid or payable as indicated in the invoice, bill or, as the case may be, challan referred to in </w:t>
            </w:r>
            <w:r w:rsidRPr="001035C1">
              <w:rPr>
                <w:rFonts w:ascii="Palatino Linotype" w:hAnsi="Palatino Linotype"/>
                <w:sz w:val="24"/>
                <w:szCs w:val="24"/>
              </w:rPr>
              <w:lastRenderedPageBreak/>
              <w:t xml:space="preserve">rule 9, is not made within three months of the date of the invoice, bill or, as the case may be, challan, the manufacturer or the service provider who has taken credit on such input service, shall pay an amount equal to the CENVAT credit availed on such input service and in case </w:t>
            </w:r>
            <w:proofErr w:type="spellStart"/>
            <w:r w:rsidRPr="001035C1">
              <w:rPr>
                <w:rFonts w:ascii="Palatino Linotype" w:hAnsi="Palatino Linotype"/>
                <w:sz w:val="24"/>
                <w:szCs w:val="24"/>
              </w:rPr>
              <w:t>the</w:t>
            </w:r>
            <w:proofErr w:type="spellEnd"/>
            <w:r w:rsidRPr="001035C1">
              <w:rPr>
                <w:rFonts w:ascii="Palatino Linotype" w:hAnsi="Palatino Linotype"/>
                <w:sz w:val="24"/>
                <w:szCs w:val="24"/>
              </w:rPr>
              <w:t xml:space="preserve"> said payment is made, the manufacturer or output service provider, as the case may be, shall be entitled to take the credit of the amount equivalent to the CENVAT credit paid earlier subject to</w:t>
            </w:r>
            <w:r w:rsidRPr="001035C1">
              <w:t xml:space="preserve"> </w:t>
            </w:r>
            <w:r w:rsidRPr="007945E0">
              <w:rPr>
                <w:rFonts w:ascii="Palatino Linotype" w:hAnsi="Palatino Linotype"/>
                <w:sz w:val="24"/>
                <w:szCs w:val="24"/>
              </w:rPr>
              <w:t>the o</w:t>
            </w:r>
            <w:r w:rsidR="007945E0">
              <w:rPr>
                <w:rFonts w:ascii="Palatino Linotype" w:hAnsi="Palatino Linotype"/>
                <w:sz w:val="24"/>
                <w:szCs w:val="24"/>
              </w:rPr>
              <w:t>ther provisions of these rules.</w:t>
            </w:r>
          </w:p>
          <w:p w:rsidR="001035C1" w:rsidRDefault="001035C1" w:rsidP="00C93ABE">
            <w:pPr>
              <w:jc w:val="both"/>
              <w:rPr>
                <w:rFonts w:ascii="Palatino Linotype" w:hAnsi="Palatino Linotype"/>
                <w:sz w:val="24"/>
                <w:szCs w:val="24"/>
              </w:rPr>
            </w:pPr>
            <w:r w:rsidRPr="007945E0">
              <w:rPr>
                <w:rFonts w:ascii="Palatino Linotype" w:hAnsi="Palatino Linotype"/>
                <w:b/>
                <w:sz w:val="24"/>
                <w:szCs w:val="24"/>
              </w:rPr>
              <w:t>Provided</w:t>
            </w:r>
            <w:r w:rsidRPr="007945E0">
              <w:rPr>
                <w:rFonts w:ascii="Palatino Linotype" w:hAnsi="Palatino Linotype"/>
                <w:sz w:val="24"/>
                <w:szCs w:val="24"/>
              </w:rPr>
              <w:t xml:space="preserve"> also that if any payment or part thereof, made towards an input service is refunded or a credit note is received by the manufacturer or the service provider who has taken credit on such input service, he shall pay an amount equal to the CENVAT credit availed in respect of the </w:t>
            </w:r>
            <w:r w:rsidR="007945E0">
              <w:rPr>
                <w:rFonts w:ascii="Palatino Linotype" w:hAnsi="Palatino Linotype"/>
                <w:sz w:val="24"/>
                <w:szCs w:val="24"/>
              </w:rPr>
              <w:t>amount so refunded or credited.</w:t>
            </w:r>
          </w:p>
          <w:p w:rsidR="007945E0" w:rsidRPr="007945E0" w:rsidRDefault="007945E0" w:rsidP="00C93ABE">
            <w:pPr>
              <w:jc w:val="both"/>
              <w:rPr>
                <w:rFonts w:ascii="Palatino Linotype" w:hAnsi="Palatino Linotype"/>
                <w:sz w:val="24"/>
                <w:szCs w:val="24"/>
              </w:rPr>
            </w:pPr>
          </w:p>
          <w:p w:rsidR="001035C1" w:rsidRDefault="001035C1" w:rsidP="00C93ABE">
            <w:pPr>
              <w:jc w:val="both"/>
              <w:rPr>
                <w:rFonts w:ascii="Palatino Linotype" w:hAnsi="Palatino Linotype"/>
                <w:sz w:val="24"/>
                <w:szCs w:val="24"/>
              </w:rPr>
            </w:pPr>
            <w:r w:rsidRPr="007945E0">
              <w:rPr>
                <w:rFonts w:ascii="Palatino Linotype" w:hAnsi="Palatino Linotype"/>
                <w:b/>
                <w:sz w:val="24"/>
                <w:szCs w:val="24"/>
              </w:rPr>
              <w:t>Provided</w:t>
            </w:r>
            <w:r w:rsidRPr="007945E0">
              <w:rPr>
                <w:rFonts w:ascii="Palatino Linotype" w:hAnsi="Palatino Linotype"/>
                <w:sz w:val="24"/>
                <w:szCs w:val="24"/>
              </w:rPr>
              <w:t xml:space="preserve"> also that CENVAT credit in respect of an invoice, bill or, as the case may be, challan referred to in rule 9, issued before the 1st day of April, 2011 shall be allowed, on or after the day on which payment is made of the </w:t>
            </w:r>
            <w:r w:rsidRPr="007945E0">
              <w:rPr>
                <w:rFonts w:ascii="Palatino Linotype" w:hAnsi="Palatino Linotype"/>
                <w:sz w:val="24"/>
                <w:szCs w:val="24"/>
              </w:rPr>
              <w:lastRenderedPageBreak/>
              <w:t>value of input service</w:t>
            </w:r>
          </w:p>
          <w:p w:rsidR="007945E0" w:rsidRDefault="007945E0" w:rsidP="00C93ABE">
            <w:pPr>
              <w:jc w:val="both"/>
              <w:rPr>
                <w:rFonts w:ascii="Palatino Linotype" w:hAnsi="Palatino Linotype"/>
                <w:sz w:val="24"/>
                <w:szCs w:val="24"/>
              </w:rPr>
            </w:pPr>
          </w:p>
          <w:p w:rsidR="007945E0" w:rsidRPr="007945E0" w:rsidRDefault="007945E0" w:rsidP="00C93ABE">
            <w:pPr>
              <w:jc w:val="both"/>
              <w:rPr>
                <w:rFonts w:ascii="Palatino Linotype" w:hAnsi="Palatino Linotype"/>
                <w:b/>
                <w:sz w:val="24"/>
                <w:szCs w:val="24"/>
              </w:rPr>
            </w:pPr>
            <w:r w:rsidRPr="007945E0">
              <w:rPr>
                <w:rFonts w:ascii="Palatino Linotype" w:hAnsi="Palatino Linotype"/>
                <w:b/>
                <w:sz w:val="24"/>
                <w:szCs w:val="24"/>
              </w:rPr>
              <w:t>Rule6 - Obligation of a manufacturer or producer of final products and a [provider of output Service</w:t>
            </w:r>
          </w:p>
          <w:p w:rsidR="007945E0" w:rsidRPr="007945E0" w:rsidRDefault="007945E0" w:rsidP="00C93ABE">
            <w:pPr>
              <w:jc w:val="both"/>
              <w:rPr>
                <w:rFonts w:ascii="Palatino Linotype" w:hAnsi="Palatino Linotype"/>
                <w:sz w:val="24"/>
                <w:szCs w:val="24"/>
              </w:rPr>
            </w:pPr>
          </w:p>
          <w:p w:rsidR="007945E0" w:rsidRPr="007945E0" w:rsidRDefault="007945E0" w:rsidP="00C93ABE">
            <w:pPr>
              <w:jc w:val="both"/>
              <w:rPr>
                <w:rFonts w:ascii="Palatino Linotype" w:hAnsi="Palatino Linotype"/>
                <w:sz w:val="24"/>
                <w:szCs w:val="24"/>
              </w:rPr>
            </w:pPr>
            <w:r w:rsidRPr="007945E0">
              <w:rPr>
                <w:rFonts w:ascii="Palatino Linotype" w:hAnsi="Palatino Linotype"/>
                <w:sz w:val="24"/>
                <w:szCs w:val="24"/>
              </w:rPr>
              <w:t xml:space="preserve">Sub-Rule 8- </w:t>
            </w:r>
            <w:r w:rsidRPr="007945E0">
              <w:rPr>
                <w:rFonts w:ascii="Palatino Linotype" w:eastAsia="MS Mincho" w:hAnsi="Palatino Linotype" w:cs="MS Mincho"/>
                <w:sz w:val="24"/>
                <w:szCs w:val="24"/>
              </w:rPr>
              <w:tab/>
            </w:r>
            <w:r w:rsidRPr="007945E0">
              <w:rPr>
                <w:rFonts w:ascii="Palatino Linotype" w:eastAsia="Calibri" w:hAnsi="Palatino Linotype"/>
                <w:sz w:val="24"/>
                <w:szCs w:val="24"/>
              </w:rPr>
              <w:t>For the purpose of this rule, a service provided or agreed to be provided shall not be an exempted service when :-</w:t>
            </w:r>
          </w:p>
          <w:p w:rsidR="007945E0" w:rsidRPr="007945E0" w:rsidRDefault="007945E0" w:rsidP="00C93ABE">
            <w:pPr>
              <w:jc w:val="both"/>
              <w:rPr>
                <w:rFonts w:ascii="Palatino Linotype" w:hAnsi="Palatino Linotype"/>
                <w:sz w:val="24"/>
                <w:szCs w:val="24"/>
              </w:rPr>
            </w:pPr>
            <w:r>
              <w:rPr>
                <w:rFonts w:ascii="Palatino Linotype" w:eastAsia="Calibri" w:hAnsi="Palatino Linotype"/>
                <w:sz w:val="24"/>
                <w:szCs w:val="24"/>
              </w:rPr>
              <w:t xml:space="preserve">(a) </w:t>
            </w:r>
            <w:r w:rsidRPr="007945E0">
              <w:rPr>
                <w:rFonts w:ascii="Palatino Linotype" w:eastAsia="Calibri" w:hAnsi="Palatino Linotype"/>
                <w:sz w:val="24"/>
                <w:szCs w:val="24"/>
              </w:rPr>
              <w:t>the service satisfies the conditions specified under rule 6A of the Service Tax Rules, 1994 and the payment for the service is to be received in convertible foreign currency; and</w:t>
            </w:r>
          </w:p>
          <w:p w:rsidR="007945E0" w:rsidRDefault="007945E0" w:rsidP="00C93ABE">
            <w:pPr>
              <w:jc w:val="both"/>
            </w:pPr>
            <w:r>
              <w:rPr>
                <w:rFonts w:ascii="Palatino Linotype" w:eastAsia="Calibri" w:hAnsi="Palatino Linotype"/>
                <w:sz w:val="24"/>
                <w:szCs w:val="24"/>
              </w:rPr>
              <w:t xml:space="preserve">(b) </w:t>
            </w:r>
            <w:r w:rsidRPr="007945E0">
              <w:rPr>
                <w:rFonts w:ascii="Palatino Linotype" w:eastAsia="Calibri" w:hAnsi="Palatino Linotype"/>
                <w:sz w:val="24"/>
                <w:szCs w:val="24"/>
              </w:rPr>
              <w:t>such payment has not been received for a period of six months or such extended period as maybe allowed from time-to-time by the Reserve Bank of India, from the date of provision</w:t>
            </w:r>
          </w:p>
          <w:p w:rsidR="007945E0" w:rsidRPr="007945E0" w:rsidRDefault="007945E0" w:rsidP="00C93ABE">
            <w:pPr>
              <w:jc w:val="both"/>
              <w:rPr>
                <w:rFonts w:ascii="Palatino Linotype" w:hAnsi="Palatino Linotype"/>
                <w:sz w:val="24"/>
                <w:szCs w:val="24"/>
              </w:rPr>
            </w:pPr>
          </w:p>
          <w:p w:rsidR="001035C1" w:rsidRDefault="001035C1" w:rsidP="00C93ABE">
            <w:pPr>
              <w:jc w:val="both"/>
              <w:rPr>
                <w:rFonts w:ascii="Palatino Linotype" w:hAnsi="Palatino Linotype"/>
                <w:sz w:val="24"/>
                <w:szCs w:val="24"/>
              </w:rPr>
            </w:pPr>
          </w:p>
          <w:p w:rsidR="007945E0" w:rsidRDefault="007945E0" w:rsidP="00C93ABE">
            <w:pPr>
              <w:jc w:val="both"/>
              <w:rPr>
                <w:rFonts w:ascii="Palatino Linotype" w:hAnsi="Palatino Linotype"/>
                <w:sz w:val="24"/>
                <w:szCs w:val="24"/>
              </w:rPr>
            </w:pPr>
          </w:p>
          <w:p w:rsidR="007945E0" w:rsidRDefault="007945E0" w:rsidP="00C93ABE">
            <w:pPr>
              <w:jc w:val="both"/>
              <w:rPr>
                <w:rFonts w:ascii="Palatino Linotype" w:hAnsi="Palatino Linotype"/>
                <w:sz w:val="24"/>
                <w:szCs w:val="24"/>
              </w:rPr>
            </w:pPr>
          </w:p>
          <w:p w:rsidR="007945E0" w:rsidRDefault="007945E0" w:rsidP="00C93ABE">
            <w:pPr>
              <w:jc w:val="both"/>
              <w:rPr>
                <w:rFonts w:ascii="Palatino Linotype" w:hAnsi="Palatino Linotype"/>
                <w:sz w:val="24"/>
                <w:szCs w:val="24"/>
              </w:rPr>
            </w:pPr>
          </w:p>
          <w:p w:rsidR="007945E0" w:rsidRDefault="007945E0" w:rsidP="00C93ABE">
            <w:pPr>
              <w:jc w:val="both"/>
              <w:rPr>
                <w:rFonts w:ascii="Palatino Linotype" w:hAnsi="Palatino Linotype"/>
                <w:sz w:val="24"/>
                <w:szCs w:val="24"/>
              </w:rPr>
            </w:pPr>
          </w:p>
          <w:p w:rsidR="007945E0" w:rsidRDefault="007945E0" w:rsidP="00C93ABE">
            <w:pPr>
              <w:jc w:val="both"/>
              <w:rPr>
                <w:rFonts w:ascii="Palatino Linotype" w:hAnsi="Palatino Linotype"/>
                <w:sz w:val="24"/>
                <w:szCs w:val="24"/>
              </w:rPr>
            </w:pPr>
          </w:p>
          <w:p w:rsidR="007945E0" w:rsidRDefault="007945E0" w:rsidP="00C93ABE">
            <w:pPr>
              <w:jc w:val="both"/>
              <w:rPr>
                <w:rFonts w:ascii="Palatino Linotype" w:hAnsi="Palatino Linotype"/>
                <w:sz w:val="24"/>
                <w:szCs w:val="24"/>
              </w:rPr>
            </w:pPr>
          </w:p>
          <w:p w:rsidR="007945E0" w:rsidRDefault="007945E0" w:rsidP="00C93ABE">
            <w:pPr>
              <w:jc w:val="both"/>
              <w:rPr>
                <w:rFonts w:ascii="Palatino Linotype" w:hAnsi="Palatino Linotype"/>
                <w:sz w:val="24"/>
                <w:szCs w:val="24"/>
              </w:rPr>
            </w:pPr>
          </w:p>
          <w:p w:rsidR="007945E0" w:rsidRDefault="007945E0" w:rsidP="00C93ABE">
            <w:pPr>
              <w:jc w:val="both"/>
              <w:rPr>
                <w:rFonts w:ascii="Palatino Linotype" w:hAnsi="Palatino Linotype"/>
                <w:sz w:val="24"/>
                <w:szCs w:val="24"/>
              </w:rPr>
            </w:pPr>
          </w:p>
          <w:p w:rsidR="007945E0" w:rsidRDefault="007945E0" w:rsidP="00C93ABE">
            <w:pPr>
              <w:jc w:val="both"/>
              <w:rPr>
                <w:rFonts w:ascii="Palatino Linotype" w:hAnsi="Palatino Linotype"/>
                <w:sz w:val="24"/>
                <w:szCs w:val="24"/>
              </w:rPr>
            </w:pPr>
          </w:p>
          <w:p w:rsidR="007945E0" w:rsidRDefault="007945E0" w:rsidP="00C93ABE">
            <w:pPr>
              <w:jc w:val="both"/>
              <w:rPr>
                <w:rFonts w:ascii="Palatino Linotype" w:hAnsi="Palatino Linotype"/>
                <w:sz w:val="24"/>
                <w:szCs w:val="24"/>
              </w:rPr>
            </w:pPr>
          </w:p>
          <w:p w:rsidR="007945E0" w:rsidRPr="007945E0" w:rsidRDefault="007945E0" w:rsidP="00C93ABE">
            <w:pPr>
              <w:jc w:val="both"/>
              <w:rPr>
                <w:rFonts w:ascii="Palatino Linotype" w:hAnsi="Palatino Linotype"/>
                <w:sz w:val="24"/>
                <w:szCs w:val="24"/>
              </w:rPr>
            </w:pPr>
            <w:r w:rsidRPr="007945E0">
              <w:rPr>
                <w:rFonts w:ascii="Palatino Linotype" w:hAnsi="Palatino Linotype"/>
                <w:b/>
                <w:sz w:val="24"/>
                <w:szCs w:val="24"/>
              </w:rPr>
              <w:t>R</w:t>
            </w:r>
            <w:r>
              <w:rPr>
                <w:rFonts w:ascii="Palatino Linotype" w:hAnsi="Palatino Linotype"/>
                <w:b/>
                <w:sz w:val="24"/>
                <w:szCs w:val="24"/>
              </w:rPr>
              <w:t xml:space="preserve">ule </w:t>
            </w:r>
            <w:r w:rsidRPr="007945E0">
              <w:rPr>
                <w:rFonts w:ascii="Palatino Linotype" w:hAnsi="Palatino Linotype"/>
                <w:b/>
                <w:bCs/>
                <w:sz w:val="24"/>
                <w:szCs w:val="24"/>
              </w:rPr>
              <w:t>12A. Procedure and facilities for large tax payer-</w:t>
            </w:r>
            <w:r w:rsidRPr="007945E0">
              <w:rPr>
                <w:rFonts w:ascii="Palatino Linotype" w:eastAsia="MS Mincho" w:hAnsi="Palatino Linotype" w:cs="MS Mincho"/>
                <w:sz w:val="24"/>
                <w:szCs w:val="24"/>
              </w:rPr>
              <w:t xml:space="preserve"> </w:t>
            </w:r>
            <w:r w:rsidRPr="007945E0">
              <w:rPr>
                <w:rFonts w:ascii="Palatino Linotype" w:hAnsi="Palatino Linotype"/>
                <w:sz w:val="24"/>
                <w:szCs w:val="24"/>
              </w:rPr>
              <w:t>A large tax payer may transfer, CENVAT credit available with one of his registered manufacturing premises or premises providing taxable service to his other such registered premises by, -</w:t>
            </w:r>
          </w:p>
          <w:p w:rsidR="007945E0" w:rsidRPr="007945E0" w:rsidRDefault="007945E0" w:rsidP="00C93ABE">
            <w:pPr>
              <w:pStyle w:val="ListParagraph"/>
              <w:numPr>
                <w:ilvl w:val="0"/>
                <w:numId w:val="20"/>
              </w:numPr>
              <w:ind w:left="463" w:hanging="450"/>
              <w:jc w:val="both"/>
              <w:rPr>
                <w:rFonts w:ascii="Palatino Linotype" w:hAnsi="Palatino Linotype"/>
                <w:sz w:val="24"/>
                <w:szCs w:val="24"/>
              </w:rPr>
            </w:pPr>
            <w:r w:rsidRPr="007945E0">
              <w:rPr>
                <w:rFonts w:ascii="Palatino Linotype" w:hAnsi="Palatino Linotype"/>
                <w:sz w:val="24"/>
                <w:szCs w:val="24"/>
              </w:rPr>
              <w:t>making an entry for such transfer in the record maintained under rule 9;</w:t>
            </w:r>
          </w:p>
          <w:p w:rsidR="007945E0" w:rsidRPr="007945E0" w:rsidRDefault="007945E0" w:rsidP="00C93ABE">
            <w:pPr>
              <w:pStyle w:val="ListParagraph"/>
              <w:numPr>
                <w:ilvl w:val="0"/>
                <w:numId w:val="20"/>
              </w:numPr>
              <w:ind w:left="463" w:hanging="450"/>
              <w:jc w:val="both"/>
              <w:rPr>
                <w:rFonts w:ascii="Palatino Linotype" w:hAnsi="Palatino Linotype"/>
                <w:sz w:val="24"/>
                <w:szCs w:val="24"/>
              </w:rPr>
            </w:pPr>
            <w:r>
              <w:rPr>
                <w:rFonts w:ascii="Palatino Linotype" w:hAnsi="Palatino Linotype"/>
                <w:sz w:val="24"/>
                <w:szCs w:val="24"/>
              </w:rPr>
              <w:t xml:space="preserve"> </w:t>
            </w:r>
            <w:r w:rsidRPr="007945E0">
              <w:rPr>
                <w:rFonts w:ascii="Palatino Linotype" w:hAnsi="Palatino Linotype"/>
                <w:sz w:val="24"/>
                <w:szCs w:val="24"/>
              </w:rPr>
              <w:t>issuing a transfer challan containing registration number, name and address of the registered premises transferring the credit as well as receiving such credit, the amount of credit transferred and the particulars of such entry as mentioned in clause (</w:t>
            </w:r>
            <w:proofErr w:type="spellStart"/>
            <w:r w:rsidRPr="007945E0">
              <w:rPr>
                <w:rFonts w:ascii="Palatino Linotype" w:hAnsi="Palatino Linotype"/>
                <w:sz w:val="24"/>
                <w:szCs w:val="24"/>
              </w:rPr>
              <w:t>i</w:t>
            </w:r>
            <w:proofErr w:type="spellEnd"/>
            <w:r w:rsidRPr="007945E0">
              <w:rPr>
                <w:rFonts w:ascii="Palatino Linotype" w:hAnsi="Palatino Linotype"/>
                <w:sz w:val="24"/>
                <w:szCs w:val="24"/>
              </w:rPr>
              <w:t>),</w:t>
            </w:r>
          </w:p>
          <w:p w:rsidR="007945E0" w:rsidRPr="000E13E8" w:rsidRDefault="007945E0" w:rsidP="00C93ABE">
            <w:pPr>
              <w:jc w:val="both"/>
              <w:rPr>
                <w:rFonts w:ascii="Palatino Linotype" w:hAnsi="Palatino Linotype"/>
                <w:sz w:val="24"/>
                <w:szCs w:val="24"/>
              </w:rPr>
            </w:pPr>
            <w:proofErr w:type="gramStart"/>
            <w:r w:rsidRPr="007945E0">
              <w:rPr>
                <w:rFonts w:ascii="Palatino Linotype" w:hAnsi="Palatino Linotype"/>
                <w:sz w:val="24"/>
                <w:szCs w:val="24"/>
              </w:rPr>
              <w:t>and</w:t>
            </w:r>
            <w:proofErr w:type="gramEnd"/>
            <w:r w:rsidRPr="007945E0">
              <w:rPr>
                <w:rFonts w:ascii="Palatino Linotype" w:hAnsi="Palatino Linotype"/>
                <w:sz w:val="24"/>
                <w:szCs w:val="24"/>
              </w:rPr>
              <w:t xml:space="preserve"> such recipient premises can take CENVAT credit on the basis of such transfer challan as mentioned in clause (ii)</w:t>
            </w:r>
            <w:r w:rsidR="000B62E9">
              <w:rPr>
                <w:rFonts w:ascii="Palatino Linotype" w:hAnsi="Palatino Linotype"/>
                <w:sz w:val="24"/>
                <w:szCs w:val="24"/>
              </w:rPr>
              <w:t>.</w:t>
            </w:r>
            <w:r w:rsidR="000B62E9" w:rsidRPr="000E13E8">
              <w:rPr>
                <w:rFonts w:ascii="Palatino Linotype" w:hAnsi="Palatino Linotype"/>
                <w:sz w:val="24"/>
                <w:szCs w:val="24"/>
              </w:rPr>
              <w:t xml:space="preserve"> </w:t>
            </w:r>
          </w:p>
        </w:tc>
        <w:tc>
          <w:tcPr>
            <w:tcW w:w="5392" w:type="dxa"/>
          </w:tcPr>
          <w:p w:rsidR="000E13E8" w:rsidRPr="001035C1" w:rsidRDefault="000E13E8" w:rsidP="00C93ABE">
            <w:pPr>
              <w:jc w:val="both"/>
              <w:rPr>
                <w:rFonts w:ascii="Palatino Linotype" w:hAnsi="Palatino Linotype"/>
                <w:b/>
                <w:bCs/>
                <w:sz w:val="24"/>
                <w:szCs w:val="24"/>
              </w:rPr>
            </w:pPr>
            <w:r w:rsidRPr="001035C1">
              <w:rPr>
                <w:rFonts w:ascii="Palatino Linotype" w:hAnsi="Palatino Linotype"/>
                <w:sz w:val="24"/>
                <w:szCs w:val="24"/>
              </w:rPr>
              <w:lastRenderedPageBreak/>
              <w:t>Rule 2-</w:t>
            </w:r>
            <w:r w:rsidRPr="001035C1">
              <w:rPr>
                <w:rFonts w:ascii="Palatino Linotype" w:hAnsi="Palatino Linotype"/>
                <w:b/>
                <w:bCs/>
                <w:sz w:val="24"/>
                <w:szCs w:val="24"/>
              </w:rPr>
              <w:t>Definitions.</w:t>
            </w:r>
          </w:p>
          <w:p w:rsidR="000E13E8" w:rsidRPr="001035C1" w:rsidRDefault="000E13E8" w:rsidP="00C93ABE">
            <w:pPr>
              <w:jc w:val="both"/>
              <w:rPr>
                <w:rFonts w:ascii="Palatino Linotype" w:hAnsi="Palatino Linotype"/>
                <w:b/>
                <w:bCs/>
                <w:sz w:val="24"/>
                <w:szCs w:val="24"/>
              </w:rPr>
            </w:pPr>
          </w:p>
          <w:p w:rsidR="000E13E8" w:rsidRPr="001035C1" w:rsidRDefault="000E13E8" w:rsidP="00C93ABE">
            <w:pPr>
              <w:jc w:val="both"/>
              <w:rPr>
                <w:rFonts w:ascii="Palatino Linotype" w:hAnsi="Palatino Linotype"/>
                <w:b/>
                <w:bCs/>
                <w:sz w:val="24"/>
                <w:szCs w:val="24"/>
              </w:rPr>
            </w:pPr>
            <w:r w:rsidRPr="001035C1">
              <w:rPr>
                <w:rFonts w:ascii="Palatino Linotype" w:hAnsi="Palatino Linotype"/>
                <w:b/>
                <w:bCs/>
                <w:sz w:val="24"/>
                <w:szCs w:val="24"/>
              </w:rPr>
              <w:t>Clause(</w:t>
            </w:r>
            <w:proofErr w:type="spellStart"/>
            <w:r w:rsidRPr="001035C1">
              <w:rPr>
                <w:rFonts w:ascii="Palatino Linotype" w:hAnsi="Palatino Linotype"/>
                <w:b/>
                <w:bCs/>
                <w:sz w:val="24"/>
                <w:szCs w:val="24"/>
              </w:rPr>
              <w:t>qa</w:t>
            </w:r>
            <w:proofErr w:type="spellEnd"/>
            <w:r w:rsidRPr="001035C1">
              <w:rPr>
                <w:rFonts w:ascii="Palatino Linotype" w:hAnsi="Palatino Linotype"/>
                <w:b/>
                <w:bCs/>
                <w:sz w:val="24"/>
                <w:szCs w:val="24"/>
              </w:rPr>
              <w:t xml:space="preserve">)- “place of removal” means- </w:t>
            </w:r>
          </w:p>
          <w:p w:rsidR="000E13E8" w:rsidRPr="001035C1" w:rsidRDefault="000E13E8" w:rsidP="00C93ABE">
            <w:pPr>
              <w:jc w:val="both"/>
              <w:rPr>
                <w:rFonts w:ascii="Palatino Linotype" w:hAnsi="Palatino Linotype"/>
                <w:b/>
                <w:bCs/>
                <w:sz w:val="24"/>
                <w:szCs w:val="24"/>
              </w:rPr>
            </w:pPr>
            <w:r w:rsidRPr="001035C1">
              <w:rPr>
                <w:rFonts w:ascii="Palatino Linotype" w:hAnsi="Palatino Linotype"/>
                <w:b/>
                <w:bCs/>
                <w:sz w:val="24"/>
                <w:szCs w:val="24"/>
              </w:rPr>
              <w:t>(</w:t>
            </w:r>
            <w:proofErr w:type="spellStart"/>
            <w:r w:rsidRPr="001035C1">
              <w:rPr>
                <w:rFonts w:ascii="Palatino Linotype" w:hAnsi="Palatino Linotype"/>
                <w:b/>
                <w:bCs/>
                <w:sz w:val="24"/>
                <w:szCs w:val="24"/>
              </w:rPr>
              <w:t>i</w:t>
            </w:r>
            <w:proofErr w:type="spellEnd"/>
            <w:r w:rsidRPr="001035C1">
              <w:rPr>
                <w:rFonts w:ascii="Palatino Linotype" w:hAnsi="Palatino Linotype"/>
                <w:b/>
                <w:bCs/>
                <w:sz w:val="24"/>
                <w:szCs w:val="24"/>
              </w:rPr>
              <w:t xml:space="preserve">) a factory or any other place or premises of production or manufacture of the excisable goods; </w:t>
            </w:r>
          </w:p>
          <w:p w:rsidR="000E13E8" w:rsidRPr="001035C1" w:rsidRDefault="000E13E8" w:rsidP="00C93ABE">
            <w:pPr>
              <w:jc w:val="both"/>
              <w:rPr>
                <w:rFonts w:ascii="Palatino Linotype" w:hAnsi="Palatino Linotype"/>
                <w:b/>
                <w:bCs/>
                <w:sz w:val="24"/>
                <w:szCs w:val="24"/>
              </w:rPr>
            </w:pPr>
            <w:r w:rsidRPr="001035C1">
              <w:rPr>
                <w:rFonts w:ascii="Palatino Linotype" w:hAnsi="Palatino Linotype"/>
                <w:b/>
                <w:bCs/>
                <w:sz w:val="24"/>
                <w:szCs w:val="24"/>
              </w:rPr>
              <w:t xml:space="preserve">(ii) a warehouse or any other place or premises wherein the excisable goods have been permitted to be deposited without payment of duty; </w:t>
            </w:r>
          </w:p>
          <w:p w:rsidR="000E13E8" w:rsidRPr="001035C1" w:rsidRDefault="000E13E8" w:rsidP="00C93ABE">
            <w:pPr>
              <w:jc w:val="both"/>
              <w:rPr>
                <w:rFonts w:ascii="Palatino Linotype" w:hAnsi="Palatino Linotype"/>
                <w:b/>
                <w:bCs/>
                <w:sz w:val="24"/>
                <w:szCs w:val="24"/>
              </w:rPr>
            </w:pPr>
            <w:r w:rsidRPr="001035C1">
              <w:rPr>
                <w:rFonts w:ascii="Palatino Linotype" w:hAnsi="Palatino Linotype"/>
                <w:b/>
                <w:bCs/>
                <w:sz w:val="24"/>
                <w:szCs w:val="24"/>
              </w:rPr>
              <w:t xml:space="preserve">(iii) a depot, premises of a consignment agent or any other place or premises from where the excisable goods are to be sold after their clearance from the factory, </w:t>
            </w:r>
          </w:p>
          <w:p w:rsidR="000E13E8" w:rsidRPr="001035C1" w:rsidRDefault="000E13E8" w:rsidP="00C93ABE">
            <w:pPr>
              <w:jc w:val="both"/>
              <w:rPr>
                <w:rFonts w:ascii="Palatino Linotype" w:hAnsi="Palatino Linotype"/>
                <w:sz w:val="24"/>
                <w:szCs w:val="24"/>
              </w:rPr>
            </w:pPr>
          </w:p>
          <w:p w:rsidR="001035C1" w:rsidRDefault="000E13E8" w:rsidP="00C93ABE">
            <w:pPr>
              <w:jc w:val="both"/>
              <w:rPr>
                <w:rFonts w:ascii="Palatino Linotype" w:hAnsi="Palatino Linotype"/>
                <w:b/>
                <w:bCs/>
                <w:sz w:val="24"/>
                <w:szCs w:val="24"/>
              </w:rPr>
            </w:pPr>
            <w:r w:rsidRPr="001035C1">
              <w:rPr>
                <w:rFonts w:ascii="Palatino Linotype" w:hAnsi="Palatino Linotype"/>
                <w:b/>
                <w:bCs/>
                <w:sz w:val="24"/>
                <w:szCs w:val="24"/>
              </w:rPr>
              <w:t>from where such goods are removed;</w:t>
            </w:r>
            <w:r w:rsidRPr="001035C1">
              <w:rPr>
                <w:b/>
                <w:bCs/>
                <w:sz w:val="24"/>
                <w:szCs w:val="24"/>
              </w:rPr>
              <w:t>‟</w:t>
            </w:r>
          </w:p>
          <w:p w:rsidR="001035C1" w:rsidRDefault="001035C1" w:rsidP="00C93ABE">
            <w:pPr>
              <w:jc w:val="both"/>
              <w:rPr>
                <w:rFonts w:ascii="Palatino Linotype" w:hAnsi="Palatino Linotype"/>
                <w:sz w:val="24"/>
                <w:szCs w:val="24"/>
              </w:rPr>
            </w:pPr>
          </w:p>
          <w:p w:rsidR="001035C1" w:rsidRDefault="001035C1" w:rsidP="00C93ABE">
            <w:pPr>
              <w:jc w:val="both"/>
              <w:rPr>
                <w:rFonts w:ascii="Palatino Linotype" w:hAnsi="Palatino Linotype"/>
                <w:sz w:val="24"/>
                <w:szCs w:val="24"/>
              </w:rPr>
            </w:pPr>
          </w:p>
          <w:p w:rsidR="001035C1" w:rsidRPr="001035C1" w:rsidRDefault="001035C1" w:rsidP="00C93ABE">
            <w:pPr>
              <w:jc w:val="both"/>
              <w:rPr>
                <w:rFonts w:ascii="Palatino Linotype" w:hAnsi="Palatino Linotype"/>
                <w:b/>
                <w:bCs/>
                <w:sz w:val="24"/>
                <w:szCs w:val="24"/>
              </w:rPr>
            </w:pPr>
            <w:r w:rsidRPr="001035C1">
              <w:rPr>
                <w:rFonts w:ascii="Palatino Linotype" w:hAnsi="Palatino Linotype"/>
                <w:b/>
                <w:bCs/>
                <w:sz w:val="24"/>
                <w:szCs w:val="24"/>
              </w:rPr>
              <w:t>Rule 4- Conditions for allowing CENVAT credit</w:t>
            </w:r>
          </w:p>
          <w:p w:rsidR="001035C1" w:rsidRPr="001035C1" w:rsidRDefault="001035C1" w:rsidP="00C93ABE">
            <w:pPr>
              <w:jc w:val="both"/>
              <w:rPr>
                <w:rFonts w:ascii="Palatino Linotype" w:hAnsi="Palatino Linotype"/>
                <w:b/>
                <w:bCs/>
                <w:sz w:val="24"/>
                <w:szCs w:val="24"/>
              </w:rPr>
            </w:pPr>
          </w:p>
          <w:p w:rsidR="001035C1" w:rsidRPr="001035C1" w:rsidRDefault="001035C1" w:rsidP="00C93ABE">
            <w:pPr>
              <w:jc w:val="both"/>
              <w:rPr>
                <w:rFonts w:ascii="Palatino Linotype" w:hAnsi="Palatino Linotype"/>
                <w:sz w:val="24"/>
                <w:szCs w:val="24"/>
              </w:rPr>
            </w:pPr>
            <w:r w:rsidRPr="001035C1">
              <w:rPr>
                <w:rFonts w:ascii="Palatino Linotype" w:hAnsi="Palatino Linotype"/>
                <w:sz w:val="24"/>
                <w:szCs w:val="24"/>
              </w:rPr>
              <w:t xml:space="preserve">(1) The CENVAT credit in respect of inputs may be taken immediately on receipt of the inputs in the factory of the manufacturer or in the </w:t>
            </w:r>
            <w:r w:rsidRPr="001035C1">
              <w:rPr>
                <w:rFonts w:ascii="Palatino Linotype" w:hAnsi="Palatino Linotype"/>
                <w:sz w:val="24"/>
                <w:szCs w:val="24"/>
              </w:rPr>
              <w:lastRenderedPageBreak/>
              <w:t xml:space="preserve">premises of the provider of output service </w:t>
            </w:r>
          </w:p>
          <w:p w:rsidR="001035C1" w:rsidRDefault="001035C1" w:rsidP="00C93ABE">
            <w:pPr>
              <w:jc w:val="both"/>
              <w:rPr>
                <w:rFonts w:ascii="Palatino Linotype" w:hAnsi="Palatino Linotype"/>
                <w:sz w:val="24"/>
                <w:szCs w:val="24"/>
              </w:rPr>
            </w:pPr>
          </w:p>
          <w:p w:rsidR="001035C1" w:rsidRDefault="001035C1" w:rsidP="00C93ABE">
            <w:pPr>
              <w:jc w:val="both"/>
              <w:rPr>
                <w:rFonts w:ascii="Palatino Linotype" w:hAnsi="Palatino Linotype"/>
                <w:sz w:val="24"/>
                <w:szCs w:val="24"/>
              </w:rPr>
            </w:pPr>
            <w:r w:rsidRPr="001035C1">
              <w:rPr>
                <w:rFonts w:ascii="Palatino Linotype" w:hAnsi="Palatino Linotype"/>
                <w:sz w:val="24"/>
                <w:szCs w:val="24"/>
              </w:rPr>
              <w:t>Provided that in respect of final products, namely, articles of [</w:t>
            </w:r>
            <w:proofErr w:type="spellStart"/>
            <w:r w:rsidRPr="001035C1">
              <w:rPr>
                <w:rFonts w:ascii="Palatino Linotype" w:hAnsi="Palatino Linotype"/>
                <w:sz w:val="24"/>
                <w:szCs w:val="24"/>
              </w:rPr>
              <w:t>jewellery</w:t>
            </w:r>
            <w:proofErr w:type="spellEnd"/>
            <w:r w:rsidRPr="001035C1">
              <w:rPr>
                <w:rFonts w:ascii="Palatino Linotype" w:hAnsi="Palatino Linotype"/>
                <w:sz w:val="24"/>
                <w:szCs w:val="24"/>
              </w:rPr>
              <w:t xml:space="preserve"> or other articles of precious metals falling under Heading 7113 or 7114, as the case may be] of the First Schedule to the Excise Tariff Act, the CENVAT credit of duty paid on inputs may be taken immediately on receipt of such inputs in the registered premises of the person who get such final products manufactured on his behalf, on job work basis, subject to the condition that the inputs are used in the manufacture of such f</w:t>
            </w:r>
            <w:r>
              <w:rPr>
                <w:rFonts w:ascii="Palatino Linotype" w:hAnsi="Palatino Linotype"/>
              </w:rPr>
              <w:t>inal product by the job worker</w:t>
            </w:r>
          </w:p>
          <w:p w:rsidR="001035C1" w:rsidRDefault="001035C1" w:rsidP="00C93ABE">
            <w:pPr>
              <w:jc w:val="both"/>
              <w:rPr>
                <w:rFonts w:ascii="Palatino Linotype" w:hAnsi="Palatino Linotype"/>
                <w:sz w:val="24"/>
                <w:szCs w:val="24"/>
              </w:rPr>
            </w:pPr>
          </w:p>
          <w:p w:rsidR="001035C1" w:rsidRPr="001035C1" w:rsidRDefault="001035C1" w:rsidP="00C93ABE">
            <w:pPr>
              <w:jc w:val="both"/>
              <w:rPr>
                <w:rFonts w:ascii="Palatino Linotype" w:hAnsi="Palatino Linotype"/>
                <w:sz w:val="24"/>
                <w:szCs w:val="24"/>
              </w:rPr>
            </w:pPr>
            <w:r w:rsidRPr="001035C1">
              <w:rPr>
                <w:rFonts w:ascii="Palatino Linotype" w:hAnsi="Palatino Linotype"/>
                <w:sz w:val="24"/>
                <w:szCs w:val="24"/>
              </w:rPr>
              <w:t>Provided</w:t>
            </w:r>
            <w:r>
              <w:rPr>
                <w:rFonts w:ascii="Palatino Linotype" w:hAnsi="Palatino Linotype"/>
                <w:sz w:val="24"/>
                <w:szCs w:val="24"/>
              </w:rPr>
              <w:t xml:space="preserve"> </w:t>
            </w:r>
            <w:r w:rsidRPr="001035C1">
              <w:rPr>
                <w:rFonts w:ascii="Palatino Linotype" w:hAnsi="Palatino Linotype"/>
                <w:sz w:val="24"/>
                <w:szCs w:val="24"/>
              </w:rPr>
              <w:t>that the CENVAT credit in respect of inputs may be taken by the provider of output service when the inputs are delivered to such provider, subject to maintenance of documentary evidence of deliv</w:t>
            </w:r>
            <w:r>
              <w:rPr>
                <w:rFonts w:ascii="Palatino Linotype" w:hAnsi="Palatino Linotype"/>
                <w:sz w:val="24"/>
                <w:szCs w:val="24"/>
              </w:rPr>
              <w:t>ery and location of the inputs.</w:t>
            </w:r>
          </w:p>
          <w:p w:rsidR="00BA5CBA" w:rsidRDefault="00BA5CBA" w:rsidP="00C93ABE">
            <w:pPr>
              <w:jc w:val="both"/>
              <w:rPr>
                <w:rFonts w:ascii="Palatino Linotype" w:hAnsi="Palatino Linotype"/>
                <w:sz w:val="24"/>
                <w:szCs w:val="24"/>
              </w:rPr>
            </w:pPr>
          </w:p>
          <w:p w:rsidR="001035C1" w:rsidRDefault="001035C1" w:rsidP="00C93ABE">
            <w:pPr>
              <w:jc w:val="both"/>
              <w:rPr>
                <w:rFonts w:ascii="Palatino Linotype" w:hAnsi="Palatino Linotype"/>
                <w:b/>
                <w:bCs/>
                <w:sz w:val="24"/>
                <w:szCs w:val="24"/>
              </w:rPr>
            </w:pPr>
            <w:r w:rsidRPr="001035C1">
              <w:rPr>
                <w:rFonts w:ascii="Palatino Linotype" w:hAnsi="Palatino Linotype"/>
                <w:b/>
                <w:bCs/>
                <w:sz w:val="24"/>
                <w:szCs w:val="24"/>
              </w:rPr>
              <w:t>Provided also that the manufacturer or the provider of output service shall not take CENVAT credit after six months of the date of issue of any of the documents specified in sub- rule (1) of rule 9</w:t>
            </w:r>
          </w:p>
          <w:p w:rsidR="007945E0" w:rsidRDefault="007945E0" w:rsidP="00C93ABE">
            <w:pPr>
              <w:jc w:val="both"/>
              <w:rPr>
                <w:rFonts w:ascii="Palatino Linotype" w:hAnsi="Palatino Linotype"/>
                <w:b/>
                <w:bCs/>
                <w:sz w:val="24"/>
                <w:szCs w:val="24"/>
              </w:rPr>
            </w:pPr>
          </w:p>
          <w:p w:rsidR="001035C1" w:rsidRDefault="001035C1" w:rsidP="00C93ABE">
            <w:pPr>
              <w:jc w:val="both"/>
              <w:rPr>
                <w:rFonts w:ascii="Palatino Linotype" w:hAnsi="Palatino Linotype"/>
                <w:sz w:val="24"/>
                <w:szCs w:val="24"/>
              </w:rPr>
            </w:pPr>
            <w:r w:rsidRPr="007945E0">
              <w:rPr>
                <w:rFonts w:ascii="Palatino Linotype" w:hAnsi="Palatino Linotype"/>
                <w:sz w:val="24"/>
                <w:szCs w:val="24"/>
              </w:rPr>
              <w:t>Sub-Rule 7 - The CENVAT credit in respect of input service shall be allowed, on or after the day on which the invoice, bill or, as the case may be, challan referred to in rule 9 is received</w:t>
            </w:r>
            <w:r w:rsidR="007945E0">
              <w:rPr>
                <w:rFonts w:ascii="Palatino Linotype" w:hAnsi="Palatino Linotype"/>
                <w:sz w:val="24"/>
                <w:szCs w:val="24"/>
              </w:rPr>
              <w:t>.</w:t>
            </w:r>
          </w:p>
          <w:p w:rsidR="007945E0" w:rsidRPr="007945E0" w:rsidRDefault="007945E0" w:rsidP="00C93ABE">
            <w:pPr>
              <w:jc w:val="both"/>
              <w:rPr>
                <w:rFonts w:ascii="Palatino Linotype" w:hAnsi="Palatino Linotype"/>
                <w:sz w:val="24"/>
                <w:szCs w:val="24"/>
              </w:rPr>
            </w:pPr>
          </w:p>
          <w:p w:rsidR="001035C1" w:rsidRDefault="001035C1" w:rsidP="00C93ABE">
            <w:pPr>
              <w:jc w:val="both"/>
              <w:rPr>
                <w:rFonts w:ascii="Palatino Linotype" w:hAnsi="Palatino Linotype"/>
                <w:b/>
                <w:bCs/>
                <w:sz w:val="24"/>
                <w:szCs w:val="24"/>
              </w:rPr>
            </w:pPr>
            <w:r w:rsidRPr="001035C1">
              <w:rPr>
                <w:rFonts w:ascii="Palatino Linotype" w:hAnsi="Palatino Linotype"/>
                <w:b/>
                <w:bCs/>
                <w:sz w:val="24"/>
                <w:szCs w:val="24"/>
              </w:rPr>
              <w:t>Provided that in respect of input service where whole of the service tax is</w:t>
            </w:r>
            <w:r w:rsidR="007945E0">
              <w:rPr>
                <w:rFonts w:ascii="Palatino Linotype" w:hAnsi="Palatino Linotype"/>
                <w:b/>
                <w:bCs/>
                <w:sz w:val="24"/>
                <w:szCs w:val="24"/>
              </w:rPr>
              <w:t xml:space="preserve"> </w:t>
            </w:r>
            <w:r w:rsidRPr="001035C1">
              <w:rPr>
                <w:rFonts w:ascii="Palatino Linotype" w:hAnsi="Palatino Linotype"/>
                <w:b/>
                <w:bCs/>
                <w:sz w:val="24"/>
                <w:szCs w:val="24"/>
              </w:rPr>
              <w:t>liable to be paid by the recipient of service, credit shall be allowed after the s</w:t>
            </w:r>
            <w:r w:rsidR="007945E0">
              <w:rPr>
                <w:rFonts w:ascii="Palatino Linotype" w:hAnsi="Palatino Linotype"/>
                <w:b/>
                <w:bCs/>
                <w:sz w:val="24"/>
                <w:szCs w:val="24"/>
              </w:rPr>
              <w:t>ervice tax is paid.</w:t>
            </w:r>
          </w:p>
          <w:p w:rsidR="007945E0" w:rsidRDefault="007945E0" w:rsidP="00C93ABE">
            <w:pPr>
              <w:jc w:val="both"/>
              <w:rPr>
                <w:rFonts w:ascii="Palatino Linotype" w:hAnsi="Palatino Linotype"/>
                <w:b/>
                <w:bCs/>
                <w:sz w:val="24"/>
                <w:szCs w:val="24"/>
              </w:rPr>
            </w:pPr>
          </w:p>
          <w:p w:rsidR="001035C1" w:rsidRPr="001035C1" w:rsidRDefault="001035C1" w:rsidP="00C93ABE">
            <w:pPr>
              <w:jc w:val="both"/>
              <w:rPr>
                <w:rFonts w:ascii="Palatino Linotype" w:hAnsi="Palatino Linotype"/>
                <w:b/>
                <w:bCs/>
                <w:sz w:val="24"/>
                <w:szCs w:val="24"/>
              </w:rPr>
            </w:pPr>
            <w:r w:rsidRPr="001035C1">
              <w:rPr>
                <w:rFonts w:ascii="Palatino Linotype" w:hAnsi="Palatino Linotype"/>
                <w:b/>
                <w:bCs/>
                <w:sz w:val="24"/>
                <w:szCs w:val="24"/>
              </w:rPr>
              <w:t xml:space="preserve">Provided further that in respect of an input service, where the service recipient is liable to pay a part of service tax and the service provider is liable to pay the remaining part, the CENVAT credit in respect of such input service shall be allowed on or after the day on which payment is made of the value of input </w:t>
            </w:r>
          </w:p>
          <w:p w:rsidR="001035C1" w:rsidRDefault="001035C1" w:rsidP="00C93ABE">
            <w:pPr>
              <w:jc w:val="both"/>
              <w:rPr>
                <w:rFonts w:ascii="Palatino Linotype" w:hAnsi="Palatino Linotype"/>
                <w:b/>
                <w:bCs/>
                <w:sz w:val="24"/>
                <w:szCs w:val="24"/>
              </w:rPr>
            </w:pPr>
            <w:proofErr w:type="gramStart"/>
            <w:r w:rsidRPr="001035C1">
              <w:rPr>
                <w:rFonts w:ascii="Palatino Linotype" w:hAnsi="Palatino Linotype"/>
                <w:b/>
                <w:bCs/>
                <w:sz w:val="24"/>
                <w:szCs w:val="24"/>
              </w:rPr>
              <w:t>service</w:t>
            </w:r>
            <w:proofErr w:type="gramEnd"/>
            <w:r w:rsidRPr="001035C1">
              <w:rPr>
                <w:rFonts w:ascii="Palatino Linotype" w:hAnsi="Palatino Linotype"/>
                <w:b/>
                <w:bCs/>
                <w:sz w:val="24"/>
                <w:szCs w:val="24"/>
              </w:rPr>
              <w:t xml:space="preserve"> and the service tax paid or payable as indicated in invoice, bill or, as the case may be</w:t>
            </w:r>
            <w:r w:rsidR="007945E0">
              <w:rPr>
                <w:rFonts w:ascii="Palatino Linotype" w:hAnsi="Palatino Linotype"/>
                <w:b/>
                <w:bCs/>
                <w:sz w:val="24"/>
                <w:szCs w:val="24"/>
              </w:rPr>
              <w:t>, challan referred to in rule 9.</w:t>
            </w:r>
            <w:r w:rsidRPr="001035C1">
              <w:rPr>
                <w:rFonts w:ascii="Palatino Linotype" w:hAnsi="Palatino Linotype"/>
                <w:b/>
                <w:bCs/>
                <w:sz w:val="24"/>
                <w:szCs w:val="24"/>
              </w:rPr>
              <w:t xml:space="preserve"> </w:t>
            </w:r>
          </w:p>
          <w:p w:rsidR="007945E0" w:rsidRPr="001035C1" w:rsidRDefault="007945E0" w:rsidP="00C93ABE">
            <w:pPr>
              <w:jc w:val="both"/>
              <w:rPr>
                <w:rFonts w:ascii="Palatino Linotype" w:hAnsi="Palatino Linotype"/>
                <w:b/>
                <w:bCs/>
                <w:sz w:val="24"/>
                <w:szCs w:val="24"/>
              </w:rPr>
            </w:pPr>
          </w:p>
          <w:p w:rsidR="001035C1" w:rsidRPr="001035C1" w:rsidRDefault="001035C1" w:rsidP="00C93ABE">
            <w:pPr>
              <w:jc w:val="both"/>
              <w:rPr>
                <w:rFonts w:ascii="Palatino Linotype" w:hAnsi="Palatino Linotype"/>
                <w:b/>
                <w:bCs/>
                <w:sz w:val="24"/>
                <w:szCs w:val="24"/>
              </w:rPr>
            </w:pPr>
            <w:r w:rsidRPr="001035C1">
              <w:rPr>
                <w:rFonts w:ascii="Palatino Linotype" w:hAnsi="Palatino Linotype"/>
                <w:b/>
                <w:bCs/>
                <w:sz w:val="24"/>
                <w:szCs w:val="24"/>
              </w:rPr>
              <w:t xml:space="preserve">Provided also that in case the payment of the value of input service and the service tax paid or payable as indicated in the invoice, bill or, as the case may be, challan referred to in rule 9, </w:t>
            </w:r>
            <w:r w:rsidRPr="001035C1">
              <w:rPr>
                <w:rFonts w:ascii="Palatino Linotype" w:hAnsi="Palatino Linotype"/>
                <w:b/>
                <w:bCs/>
                <w:sz w:val="24"/>
                <w:szCs w:val="24"/>
              </w:rPr>
              <w:lastRenderedPageBreak/>
              <w:t xml:space="preserve">except in respect of input service where the whole of the service tax is liable to be paid by the recipient of service, is not made within </w:t>
            </w:r>
          </w:p>
          <w:p w:rsidR="001035C1" w:rsidRPr="001035C1" w:rsidRDefault="001035C1" w:rsidP="00C93ABE">
            <w:pPr>
              <w:jc w:val="both"/>
              <w:rPr>
                <w:rFonts w:ascii="Palatino Linotype" w:hAnsi="Palatino Linotype"/>
                <w:b/>
                <w:bCs/>
                <w:sz w:val="24"/>
                <w:szCs w:val="24"/>
              </w:rPr>
            </w:pPr>
            <w:r w:rsidRPr="001035C1">
              <w:rPr>
                <w:rFonts w:ascii="Palatino Linotype" w:hAnsi="Palatino Linotype"/>
                <w:b/>
                <w:bCs/>
                <w:sz w:val="24"/>
                <w:szCs w:val="24"/>
              </w:rPr>
              <w:t xml:space="preserve">three months of the date of the invoice, bill or, as the case may be, challan, the manufacturer or the service provider who has taken credit on such input service, shall pay an amount equal to the CENVAT credit availed on such input service and in case </w:t>
            </w:r>
            <w:proofErr w:type="spellStart"/>
            <w:r w:rsidRPr="001035C1">
              <w:rPr>
                <w:rFonts w:ascii="Palatino Linotype" w:hAnsi="Palatino Linotype"/>
                <w:b/>
                <w:bCs/>
                <w:sz w:val="24"/>
                <w:szCs w:val="24"/>
              </w:rPr>
              <w:t>the</w:t>
            </w:r>
            <w:proofErr w:type="spellEnd"/>
            <w:r w:rsidRPr="001035C1">
              <w:rPr>
                <w:rFonts w:ascii="Palatino Linotype" w:hAnsi="Palatino Linotype"/>
                <w:b/>
                <w:bCs/>
                <w:sz w:val="24"/>
                <w:szCs w:val="24"/>
              </w:rPr>
              <w:t xml:space="preserve"> said payment is made, the manufacturer or output service provider, </w:t>
            </w:r>
          </w:p>
          <w:p w:rsidR="001035C1" w:rsidRDefault="001035C1" w:rsidP="00C93ABE">
            <w:pPr>
              <w:jc w:val="both"/>
              <w:rPr>
                <w:rFonts w:ascii="Palatino Linotype" w:hAnsi="Palatino Linotype"/>
                <w:b/>
                <w:bCs/>
                <w:sz w:val="24"/>
                <w:szCs w:val="24"/>
              </w:rPr>
            </w:pPr>
            <w:r w:rsidRPr="001035C1">
              <w:rPr>
                <w:rFonts w:ascii="Palatino Linotype" w:hAnsi="Palatino Linotype"/>
                <w:b/>
                <w:bCs/>
                <w:sz w:val="24"/>
                <w:szCs w:val="24"/>
              </w:rPr>
              <w:t>as the case may be, shall be entitled to take the credit of the amount equivalent to the CENVAT credit paid earlier subject to the other provisions of these rules</w:t>
            </w:r>
          </w:p>
          <w:p w:rsidR="001035C1" w:rsidRDefault="001035C1" w:rsidP="00C93ABE">
            <w:pPr>
              <w:jc w:val="both"/>
              <w:rPr>
                <w:rFonts w:ascii="Palatino Linotype" w:hAnsi="Palatino Linotype"/>
                <w:b/>
                <w:bCs/>
                <w:sz w:val="24"/>
                <w:szCs w:val="24"/>
              </w:rPr>
            </w:pPr>
          </w:p>
          <w:p w:rsidR="007945E0" w:rsidRDefault="007945E0" w:rsidP="00C93ABE">
            <w:pPr>
              <w:jc w:val="both"/>
              <w:rPr>
                <w:rFonts w:ascii="Palatino Linotype" w:hAnsi="Palatino Linotype"/>
                <w:b/>
                <w:bCs/>
                <w:sz w:val="24"/>
                <w:szCs w:val="24"/>
              </w:rPr>
            </w:pPr>
          </w:p>
          <w:p w:rsidR="007945E0" w:rsidRDefault="007945E0" w:rsidP="00C93ABE">
            <w:pPr>
              <w:jc w:val="both"/>
              <w:rPr>
                <w:rFonts w:ascii="Palatino Linotype" w:hAnsi="Palatino Linotype"/>
                <w:b/>
                <w:bCs/>
                <w:sz w:val="24"/>
                <w:szCs w:val="24"/>
              </w:rPr>
            </w:pPr>
          </w:p>
          <w:p w:rsidR="007945E0" w:rsidRDefault="007945E0" w:rsidP="00C93ABE">
            <w:pPr>
              <w:jc w:val="both"/>
              <w:rPr>
                <w:rFonts w:ascii="Palatino Linotype" w:hAnsi="Palatino Linotype"/>
                <w:b/>
                <w:bCs/>
                <w:sz w:val="24"/>
                <w:szCs w:val="24"/>
              </w:rPr>
            </w:pPr>
          </w:p>
          <w:p w:rsidR="007945E0" w:rsidRDefault="007945E0" w:rsidP="00C93ABE">
            <w:pPr>
              <w:jc w:val="both"/>
              <w:rPr>
                <w:rFonts w:ascii="Palatino Linotype" w:hAnsi="Palatino Linotype"/>
                <w:b/>
                <w:bCs/>
                <w:sz w:val="24"/>
                <w:szCs w:val="24"/>
              </w:rPr>
            </w:pPr>
          </w:p>
          <w:p w:rsidR="007945E0" w:rsidRDefault="007945E0" w:rsidP="00C93ABE">
            <w:pPr>
              <w:jc w:val="both"/>
              <w:rPr>
                <w:rFonts w:ascii="Palatino Linotype" w:hAnsi="Palatino Linotype"/>
                <w:b/>
                <w:bCs/>
                <w:sz w:val="24"/>
                <w:szCs w:val="24"/>
              </w:rPr>
            </w:pPr>
          </w:p>
          <w:p w:rsidR="007945E0" w:rsidRDefault="007945E0" w:rsidP="00C93ABE">
            <w:pPr>
              <w:jc w:val="both"/>
              <w:rPr>
                <w:rFonts w:ascii="Palatino Linotype" w:hAnsi="Palatino Linotype"/>
                <w:b/>
                <w:bCs/>
                <w:sz w:val="24"/>
                <w:szCs w:val="24"/>
              </w:rPr>
            </w:pPr>
          </w:p>
          <w:p w:rsidR="001035C1" w:rsidRDefault="001035C1" w:rsidP="00C93ABE">
            <w:pPr>
              <w:jc w:val="both"/>
              <w:rPr>
                <w:rFonts w:ascii="Palatino Linotype" w:hAnsi="Palatino Linotype"/>
                <w:b/>
                <w:bCs/>
                <w:sz w:val="24"/>
                <w:szCs w:val="24"/>
              </w:rPr>
            </w:pPr>
            <w:r w:rsidRPr="001035C1">
              <w:rPr>
                <w:rFonts w:ascii="Palatino Linotype" w:hAnsi="Palatino Linotype"/>
                <w:b/>
                <w:bCs/>
                <w:sz w:val="24"/>
                <w:szCs w:val="24"/>
              </w:rPr>
              <w:t>Provided also that the manufacturer or the provider of output service shall not take CENVAT credit after six months of the date of issue of any of the documents specified in sub-rule (1) of rule 9</w:t>
            </w:r>
          </w:p>
          <w:p w:rsidR="007945E0" w:rsidRDefault="007945E0" w:rsidP="00C93ABE">
            <w:pPr>
              <w:jc w:val="both"/>
              <w:rPr>
                <w:rFonts w:ascii="Palatino Linotype" w:hAnsi="Palatino Linotype"/>
                <w:b/>
                <w:bCs/>
                <w:sz w:val="24"/>
                <w:szCs w:val="24"/>
              </w:rPr>
            </w:pPr>
          </w:p>
          <w:p w:rsidR="007945E0" w:rsidRDefault="007945E0" w:rsidP="00C93ABE">
            <w:pPr>
              <w:jc w:val="both"/>
              <w:rPr>
                <w:rFonts w:ascii="Palatino Linotype" w:hAnsi="Palatino Linotype"/>
                <w:b/>
                <w:bCs/>
                <w:sz w:val="24"/>
                <w:szCs w:val="24"/>
              </w:rPr>
            </w:pPr>
          </w:p>
          <w:p w:rsidR="007945E0" w:rsidRPr="007945E0" w:rsidRDefault="007945E0" w:rsidP="00C93ABE">
            <w:pPr>
              <w:jc w:val="both"/>
              <w:rPr>
                <w:rFonts w:ascii="Palatino Linotype" w:hAnsi="Palatino Linotype"/>
                <w:b/>
                <w:sz w:val="24"/>
                <w:szCs w:val="24"/>
              </w:rPr>
            </w:pPr>
            <w:r w:rsidRPr="007945E0">
              <w:rPr>
                <w:rFonts w:ascii="Palatino Linotype" w:hAnsi="Palatino Linotype"/>
                <w:b/>
                <w:sz w:val="24"/>
                <w:szCs w:val="24"/>
              </w:rPr>
              <w:t>Rule6 - Obligation of a manufacturer or producer of final products and a [provider of output Service</w:t>
            </w:r>
          </w:p>
          <w:p w:rsidR="007945E0" w:rsidRPr="007945E0" w:rsidRDefault="007945E0" w:rsidP="00C93ABE">
            <w:pPr>
              <w:jc w:val="both"/>
              <w:rPr>
                <w:rFonts w:ascii="Palatino Linotype" w:hAnsi="Palatino Linotype"/>
                <w:sz w:val="24"/>
                <w:szCs w:val="24"/>
              </w:rPr>
            </w:pPr>
          </w:p>
          <w:p w:rsidR="007945E0" w:rsidRPr="007945E0" w:rsidRDefault="007945E0" w:rsidP="00C93ABE">
            <w:pPr>
              <w:jc w:val="both"/>
              <w:rPr>
                <w:rFonts w:ascii="Palatino Linotype" w:hAnsi="Palatino Linotype"/>
                <w:sz w:val="24"/>
                <w:szCs w:val="24"/>
              </w:rPr>
            </w:pPr>
            <w:r w:rsidRPr="007945E0">
              <w:rPr>
                <w:rFonts w:ascii="Palatino Linotype" w:hAnsi="Palatino Linotype"/>
                <w:sz w:val="24"/>
                <w:szCs w:val="24"/>
              </w:rPr>
              <w:t xml:space="preserve">Sub-Rule 8- </w:t>
            </w:r>
            <w:r w:rsidRPr="007945E0">
              <w:rPr>
                <w:rFonts w:ascii="Palatino Linotype" w:eastAsia="MS Mincho" w:hAnsi="Palatino Linotype" w:cs="MS Mincho"/>
                <w:sz w:val="24"/>
                <w:szCs w:val="24"/>
              </w:rPr>
              <w:tab/>
            </w:r>
            <w:r w:rsidRPr="007945E0">
              <w:rPr>
                <w:rFonts w:ascii="Palatino Linotype" w:eastAsia="Calibri" w:hAnsi="Palatino Linotype"/>
                <w:sz w:val="24"/>
                <w:szCs w:val="24"/>
              </w:rPr>
              <w:t>For the purpose of this rule, a service provided or agreed to be provided shall not be an exempted service when :-</w:t>
            </w:r>
          </w:p>
          <w:p w:rsidR="007945E0" w:rsidRPr="007945E0" w:rsidRDefault="007945E0" w:rsidP="00C93ABE">
            <w:pPr>
              <w:jc w:val="both"/>
              <w:rPr>
                <w:rFonts w:ascii="Palatino Linotype" w:hAnsi="Palatino Linotype"/>
                <w:sz w:val="24"/>
                <w:szCs w:val="24"/>
              </w:rPr>
            </w:pPr>
            <w:r>
              <w:rPr>
                <w:rFonts w:ascii="Palatino Linotype" w:eastAsia="Calibri" w:hAnsi="Palatino Linotype"/>
                <w:sz w:val="24"/>
                <w:szCs w:val="24"/>
              </w:rPr>
              <w:t xml:space="preserve">(a) </w:t>
            </w:r>
            <w:r w:rsidRPr="007945E0">
              <w:rPr>
                <w:rFonts w:ascii="Palatino Linotype" w:eastAsia="Calibri" w:hAnsi="Palatino Linotype"/>
                <w:sz w:val="24"/>
                <w:szCs w:val="24"/>
              </w:rPr>
              <w:t>the service satisfies the conditions specified under rule 6A of the Service Tax Rules, 1994 and the payment for the service is to be received in convertible foreign currency; and</w:t>
            </w:r>
          </w:p>
          <w:p w:rsidR="007945E0" w:rsidRDefault="007945E0" w:rsidP="00C93ABE">
            <w:pPr>
              <w:jc w:val="both"/>
            </w:pPr>
            <w:r>
              <w:rPr>
                <w:rFonts w:ascii="Palatino Linotype" w:eastAsia="Calibri" w:hAnsi="Palatino Linotype"/>
                <w:sz w:val="24"/>
                <w:szCs w:val="24"/>
              </w:rPr>
              <w:t xml:space="preserve">(b) </w:t>
            </w:r>
            <w:r w:rsidRPr="007945E0">
              <w:rPr>
                <w:rFonts w:ascii="Palatino Linotype" w:eastAsia="Calibri" w:hAnsi="Palatino Linotype"/>
                <w:sz w:val="24"/>
                <w:szCs w:val="24"/>
              </w:rPr>
              <w:t>such payment has not been received for a period of six months or such extended period as maybe allowed from time-to-time by the Reserve Bank of India, from the date of provision</w:t>
            </w:r>
          </w:p>
          <w:p w:rsidR="007945E0" w:rsidRPr="007945E0" w:rsidRDefault="007945E0" w:rsidP="00C93ABE">
            <w:pPr>
              <w:jc w:val="both"/>
              <w:rPr>
                <w:rFonts w:ascii="Palatino Linotype" w:hAnsi="Palatino Linotype"/>
                <w:sz w:val="24"/>
                <w:szCs w:val="24"/>
              </w:rPr>
            </w:pPr>
          </w:p>
          <w:p w:rsidR="007945E0" w:rsidRPr="007945E0" w:rsidRDefault="007945E0" w:rsidP="00C93ABE">
            <w:pPr>
              <w:jc w:val="both"/>
              <w:rPr>
                <w:rFonts w:ascii="Palatino Linotype" w:hAnsi="Palatino Linotype"/>
                <w:b/>
                <w:bCs/>
                <w:sz w:val="24"/>
                <w:szCs w:val="24"/>
              </w:rPr>
            </w:pPr>
            <w:r w:rsidRPr="007945E0">
              <w:rPr>
                <w:rFonts w:ascii="Palatino Linotype" w:hAnsi="Palatino Linotype"/>
                <w:b/>
                <w:bCs/>
                <w:sz w:val="24"/>
                <w:szCs w:val="24"/>
              </w:rPr>
              <w:t xml:space="preserve">“Provided that if such payment is received after the specified or extended period </w:t>
            </w:r>
          </w:p>
          <w:p w:rsidR="007945E0" w:rsidRPr="007945E0" w:rsidRDefault="007945E0" w:rsidP="00C93ABE">
            <w:pPr>
              <w:jc w:val="both"/>
              <w:rPr>
                <w:rFonts w:ascii="Palatino Linotype" w:hAnsi="Palatino Linotype"/>
                <w:b/>
                <w:bCs/>
                <w:sz w:val="24"/>
                <w:szCs w:val="24"/>
              </w:rPr>
            </w:pPr>
            <w:r w:rsidRPr="007945E0">
              <w:rPr>
                <w:rFonts w:ascii="Palatino Linotype" w:hAnsi="Palatino Linotype"/>
                <w:b/>
                <w:bCs/>
                <w:sz w:val="24"/>
                <w:szCs w:val="24"/>
              </w:rPr>
              <w:t xml:space="preserve">allowed by the Reserve Bank of India but within one year from such period, the service </w:t>
            </w:r>
          </w:p>
          <w:p w:rsidR="007945E0" w:rsidRPr="007945E0" w:rsidRDefault="007945E0" w:rsidP="00C93ABE">
            <w:pPr>
              <w:jc w:val="both"/>
              <w:rPr>
                <w:rFonts w:ascii="Palatino Linotype" w:hAnsi="Palatino Linotype"/>
                <w:b/>
                <w:bCs/>
                <w:sz w:val="24"/>
                <w:szCs w:val="24"/>
              </w:rPr>
            </w:pPr>
            <w:r w:rsidRPr="007945E0">
              <w:rPr>
                <w:rFonts w:ascii="Palatino Linotype" w:hAnsi="Palatino Linotype"/>
                <w:b/>
                <w:bCs/>
                <w:sz w:val="24"/>
                <w:szCs w:val="24"/>
              </w:rPr>
              <w:t xml:space="preserve">provider shall be entitled to take the credit of the amount equivalent to the CENVAT credit </w:t>
            </w:r>
          </w:p>
          <w:p w:rsidR="000B62E9" w:rsidRDefault="007945E0" w:rsidP="00C93ABE">
            <w:pPr>
              <w:jc w:val="both"/>
              <w:rPr>
                <w:rFonts w:ascii="Palatino Linotype" w:hAnsi="Palatino Linotype"/>
                <w:b/>
                <w:bCs/>
                <w:sz w:val="24"/>
                <w:szCs w:val="24"/>
              </w:rPr>
            </w:pPr>
            <w:proofErr w:type="gramStart"/>
            <w:r w:rsidRPr="007945E0">
              <w:rPr>
                <w:rFonts w:ascii="Palatino Linotype" w:hAnsi="Palatino Linotype"/>
                <w:b/>
                <w:bCs/>
                <w:sz w:val="24"/>
                <w:szCs w:val="24"/>
              </w:rPr>
              <w:t>paid</w:t>
            </w:r>
            <w:proofErr w:type="gramEnd"/>
            <w:r w:rsidRPr="007945E0">
              <w:rPr>
                <w:rFonts w:ascii="Palatino Linotype" w:hAnsi="Palatino Linotype"/>
                <w:b/>
                <w:bCs/>
                <w:sz w:val="24"/>
                <w:szCs w:val="24"/>
              </w:rPr>
              <w:t xml:space="preserve"> earlier in terms of sub rule (3) to the </w:t>
            </w:r>
            <w:r w:rsidRPr="007945E0">
              <w:rPr>
                <w:rFonts w:ascii="Palatino Linotype" w:hAnsi="Palatino Linotype"/>
                <w:b/>
                <w:bCs/>
                <w:sz w:val="24"/>
                <w:szCs w:val="24"/>
              </w:rPr>
              <w:lastRenderedPageBreak/>
              <w:t>extent it relates to such payment, on the basis of documentary evidence of the payment so received.</w:t>
            </w:r>
          </w:p>
          <w:p w:rsidR="000B62E9" w:rsidRDefault="000B62E9" w:rsidP="00C93ABE">
            <w:pPr>
              <w:jc w:val="both"/>
              <w:rPr>
                <w:rFonts w:ascii="Palatino Linotype" w:hAnsi="Palatino Linotype"/>
                <w:sz w:val="24"/>
                <w:szCs w:val="24"/>
              </w:rPr>
            </w:pPr>
          </w:p>
          <w:p w:rsidR="000B62E9" w:rsidRPr="007945E0" w:rsidRDefault="000B62E9" w:rsidP="00C93ABE">
            <w:pPr>
              <w:jc w:val="both"/>
              <w:rPr>
                <w:rFonts w:ascii="Palatino Linotype" w:hAnsi="Palatino Linotype"/>
                <w:sz w:val="24"/>
                <w:szCs w:val="24"/>
              </w:rPr>
            </w:pPr>
            <w:r w:rsidRPr="007945E0">
              <w:rPr>
                <w:rFonts w:ascii="Palatino Linotype" w:hAnsi="Palatino Linotype"/>
                <w:b/>
                <w:sz w:val="24"/>
                <w:szCs w:val="24"/>
              </w:rPr>
              <w:t>R</w:t>
            </w:r>
            <w:r>
              <w:rPr>
                <w:rFonts w:ascii="Palatino Linotype" w:hAnsi="Palatino Linotype"/>
                <w:b/>
                <w:sz w:val="24"/>
                <w:szCs w:val="24"/>
              </w:rPr>
              <w:t xml:space="preserve">ule </w:t>
            </w:r>
            <w:r w:rsidRPr="007945E0">
              <w:rPr>
                <w:rFonts w:ascii="Palatino Linotype" w:hAnsi="Palatino Linotype"/>
                <w:b/>
                <w:bCs/>
                <w:sz w:val="24"/>
                <w:szCs w:val="24"/>
              </w:rPr>
              <w:t>12A. Procedure and facilities for large tax payer-</w:t>
            </w:r>
            <w:r w:rsidRPr="007945E0">
              <w:rPr>
                <w:rFonts w:ascii="Palatino Linotype" w:eastAsia="MS Mincho" w:hAnsi="Palatino Linotype" w:cs="MS Mincho"/>
                <w:sz w:val="24"/>
                <w:szCs w:val="24"/>
              </w:rPr>
              <w:t xml:space="preserve"> </w:t>
            </w:r>
            <w:r w:rsidRPr="007945E0">
              <w:rPr>
                <w:rFonts w:ascii="Palatino Linotype" w:hAnsi="Palatino Linotype"/>
                <w:sz w:val="24"/>
                <w:szCs w:val="24"/>
              </w:rPr>
              <w:t>A large tax payer may transfer</w:t>
            </w:r>
            <w:r w:rsidRPr="000B62E9">
              <w:rPr>
                <w:rFonts w:ascii="Palatino Linotype" w:hAnsi="Palatino Linotype"/>
                <w:b/>
                <w:bCs/>
                <w:sz w:val="24"/>
                <w:szCs w:val="24"/>
              </w:rPr>
              <w:t>, CENVAT credit taken, on or before the 10</w:t>
            </w:r>
            <w:r w:rsidRPr="000B62E9">
              <w:rPr>
                <w:rFonts w:ascii="Palatino Linotype" w:hAnsi="Palatino Linotype"/>
                <w:b/>
                <w:bCs/>
                <w:sz w:val="24"/>
                <w:szCs w:val="24"/>
                <w:vertAlign w:val="superscript"/>
              </w:rPr>
              <w:t>th</w:t>
            </w:r>
            <w:r w:rsidRPr="000B62E9">
              <w:rPr>
                <w:rFonts w:ascii="Palatino Linotype" w:hAnsi="Palatino Linotype"/>
                <w:b/>
                <w:bCs/>
                <w:sz w:val="24"/>
                <w:szCs w:val="24"/>
              </w:rPr>
              <w:t xml:space="preserve"> July, 2004, by one of his registered manufacturing premises</w:t>
            </w:r>
            <w:r w:rsidRPr="007945E0">
              <w:rPr>
                <w:rFonts w:ascii="Palatino Linotype" w:hAnsi="Palatino Linotype"/>
                <w:sz w:val="24"/>
                <w:szCs w:val="24"/>
              </w:rPr>
              <w:t xml:space="preserve"> providing taxable service to his other such registered premises by, -</w:t>
            </w:r>
          </w:p>
          <w:p w:rsidR="000B62E9" w:rsidRPr="007945E0" w:rsidRDefault="000B62E9" w:rsidP="00C93ABE">
            <w:pPr>
              <w:pStyle w:val="ListParagraph"/>
              <w:numPr>
                <w:ilvl w:val="0"/>
                <w:numId w:val="21"/>
              </w:numPr>
              <w:ind w:left="514" w:hanging="540"/>
              <w:jc w:val="both"/>
              <w:rPr>
                <w:rFonts w:ascii="Palatino Linotype" w:hAnsi="Palatino Linotype"/>
                <w:sz w:val="24"/>
                <w:szCs w:val="24"/>
              </w:rPr>
            </w:pPr>
            <w:r w:rsidRPr="007945E0">
              <w:rPr>
                <w:rFonts w:ascii="Palatino Linotype" w:hAnsi="Palatino Linotype"/>
                <w:sz w:val="24"/>
                <w:szCs w:val="24"/>
              </w:rPr>
              <w:t>making an entry for such transfer in the record maintained under rule 9;</w:t>
            </w:r>
          </w:p>
          <w:p w:rsidR="000B62E9" w:rsidRPr="007945E0" w:rsidRDefault="000B62E9" w:rsidP="00C93ABE">
            <w:pPr>
              <w:pStyle w:val="ListParagraph"/>
              <w:numPr>
                <w:ilvl w:val="0"/>
                <w:numId w:val="21"/>
              </w:numPr>
              <w:ind w:left="463" w:hanging="450"/>
              <w:jc w:val="both"/>
              <w:rPr>
                <w:rFonts w:ascii="Palatino Linotype" w:hAnsi="Palatino Linotype"/>
                <w:sz w:val="24"/>
                <w:szCs w:val="24"/>
              </w:rPr>
            </w:pPr>
            <w:r>
              <w:rPr>
                <w:rFonts w:ascii="Palatino Linotype" w:hAnsi="Palatino Linotype"/>
                <w:sz w:val="24"/>
                <w:szCs w:val="24"/>
              </w:rPr>
              <w:t xml:space="preserve"> </w:t>
            </w:r>
            <w:r w:rsidRPr="007945E0">
              <w:rPr>
                <w:rFonts w:ascii="Palatino Linotype" w:hAnsi="Palatino Linotype"/>
                <w:sz w:val="24"/>
                <w:szCs w:val="24"/>
              </w:rPr>
              <w:t>issuing a transfer challan containing registration number, name and address of the registered premises transferring the credit as well as receiving such credit, the amount of credit transferred and the particulars of such entry as mentioned in clause (</w:t>
            </w:r>
            <w:proofErr w:type="spellStart"/>
            <w:r w:rsidRPr="007945E0">
              <w:rPr>
                <w:rFonts w:ascii="Palatino Linotype" w:hAnsi="Palatino Linotype"/>
                <w:sz w:val="24"/>
                <w:szCs w:val="24"/>
              </w:rPr>
              <w:t>i</w:t>
            </w:r>
            <w:proofErr w:type="spellEnd"/>
            <w:r w:rsidRPr="007945E0">
              <w:rPr>
                <w:rFonts w:ascii="Palatino Linotype" w:hAnsi="Palatino Linotype"/>
                <w:sz w:val="24"/>
                <w:szCs w:val="24"/>
              </w:rPr>
              <w:t>),</w:t>
            </w:r>
          </w:p>
          <w:p w:rsidR="007945E0" w:rsidRPr="000B62E9" w:rsidRDefault="000B62E9" w:rsidP="00C93ABE">
            <w:pPr>
              <w:jc w:val="both"/>
              <w:rPr>
                <w:rFonts w:ascii="Palatino Linotype" w:hAnsi="Palatino Linotype"/>
                <w:sz w:val="24"/>
                <w:szCs w:val="24"/>
              </w:rPr>
            </w:pPr>
            <w:proofErr w:type="gramStart"/>
            <w:r w:rsidRPr="007945E0">
              <w:rPr>
                <w:rFonts w:ascii="Palatino Linotype" w:hAnsi="Palatino Linotype"/>
                <w:sz w:val="24"/>
                <w:szCs w:val="24"/>
              </w:rPr>
              <w:t>and</w:t>
            </w:r>
            <w:proofErr w:type="gramEnd"/>
            <w:r w:rsidRPr="007945E0">
              <w:rPr>
                <w:rFonts w:ascii="Palatino Linotype" w:hAnsi="Palatino Linotype"/>
                <w:sz w:val="24"/>
                <w:szCs w:val="24"/>
              </w:rPr>
              <w:t xml:space="preserve"> such recipient premises can take CENVAT credit on the basis of such transfer challan as mentioned in clause (ii)</w:t>
            </w:r>
            <w:r>
              <w:rPr>
                <w:rFonts w:ascii="Palatino Linotype" w:hAnsi="Palatino Linotype"/>
                <w:sz w:val="24"/>
                <w:szCs w:val="24"/>
              </w:rPr>
              <w:t>.</w:t>
            </w:r>
          </w:p>
        </w:tc>
      </w:tr>
      <w:tr w:rsidR="006A572E" w:rsidTr="006A572E">
        <w:tc>
          <w:tcPr>
            <w:tcW w:w="994" w:type="dxa"/>
          </w:tcPr>
          <w:p w:rsidR="006A572E" w:rsidRPr="006A572E" w:rsidRDefault="006A572E" w:rsidP="00C93ABE">
            <w:pPr>
              <w:jc w:val="both"/>
              <w:rPr>
                <w:rFonts w:ascii="Palatino Linotype" w:hAnsi="Palatino Linotype"/>
                <w:sz w:val="24"/>
                <w:szCs w:val="24"/>
              </w:rPr>
            </w:pPr>
            <w:r w:rsidRPr="006A572E">
              <w:rPr>
                <w:rFonts w:ascii="Palatino Linotype" w:hAnsi="Palatino Linotype"/>
                <w:sz w:val="24"/>
                <w:szCs w:val="24"/>
              </w:rPr>
              <w:lastRenderedPageBreak/>
              <w:t>16</w:t>
            </w:r>
          </w:p>
        </w:tc>
        <w:tc>
          <w:tcPr>
            <w:tcW w:w="2593" w:type="dxa"/>
          </w:tcPr>
          <w:p w:rsidR="006A572E" w:rsidRDefault="006A572E" w:rsidP="00C93ABE">
            <w:pPr>
              <w:jc w:val="both"/>
              <w:rPr>
                <w:rFonts w:ascii="Palatino Linotype" w:hAnsi="Palatino Linotype"/>
                <w:b/>
                <w:bCs/>
                <w:sz w:val="24"/>
                <w:szCs w:val="24"/>
              </w:rPr>
            </w:pPr>
            <w:r>
              <w:rPr>
                <w:rFonts w:ascii="Palatino Linotype" w:hAnsi="Palatino Linotype"/>
                <w:b/>
                <w:bCs/>
                <w:sz w:val="24"/>
                <w:szCs w:val="24"/>
              </w:rPr>
              <w:t>S</w:t>
            </w:r>
            <w:r w:rsidRPr="006A572E">
              <w:rPr>
                <w:rFonts w:ascii="Palatino Linotype" w:hAnsi="Palatino Linotype"/>
                <w:b/>
                <w:bCs/>
                <w:sz w:val="24"/>
                <w:szCs w:val="24"/>
              </w:rPr>
              <w:t>ection 23A</w:t>
            </w:r>
            <w:r>
              <w:rPr>
                <w:rFonts w:ascii="Palatino Linotype" w:hAnsi="Palatino Linotype"/>
                <w:b/>
                <w:bCs/>
                <w:sz w:val="24"/>
                <w:szCs w:val="24"/>
              </w:rPr>
              <w:t>-</w:t>
            </w:r>
          </w:p>
          <w:p w:rsidR="006A572E" w:rsidRDefault="006A572E" w:rsidP="00C93ABE">
            <w:pPr>
              <w:jc w:val="both"/>
              <w:rPr>
                <w:rFonts w:ascii="Palatino Linotype" w:hAnsi="Palatino Linotype"/>
                <w:b/>
                <w:bCs/>
                <w:sz w:val="24"/>
                <w:szCs w:val="24"/>
              </w:rPr>
            </w:pPr>
            <w:r w:rsidRPr="00832354">
              <w:rPr>
                <w:rFonts w:ascii="Palatino Linotype" w:hAnsi="Palatino Linotype"/>
                <w:b/>
                <w:bCs/>
                <w:sz w:val="24"/>
                <w:szCs w:val="24"/>
              </w:rPr>
              <w:t>Advance Ruling- Definition-(Amended by N/N)</w:t>
            </w:r>
          </w:p>
        </w:tc>
        <w:tc>
          <w:tcPr>
            <w:tcW w:w="5259" w:type="dxa"/>
          </w:tcPr>
          <w:p w:rsidR="006A572E" w:rsidRDefault="006A572E" w:rsidP="00C93ABE">
            <w:pPr>
              <w:jc w:val="both"/>
              <w:rPr>
                <w:rFonts w:ascii="Palatino Linotype" w:hAnsi="Palatino Linotype"/>
                <w:sz w:val="24"/>
                <w:szCs w:val="24"/>
              </w:rPr>
            </w:pPr>
            <w:r>
              <w:rPr>
                <w:rFonts w:ascii="Palatino Linotype" w:hAnsi="Palatino Linotype"/>
                <w:sz w:val="24"/>
                <w:szCs w:val="24"/>
              </w:rPr>
              <w:t>Clause (c</w:t>
            </w:r>
            <w:r w:rsidRPr="00832354">
              <w:rPr>
                <w:rFonts w:ascii="Palatino Linotype" w:hAnsi="Palatino Linotype"/>
                <w:sz w:val="24"/>
                <w:szCs w:val="24"/>
              </w:rPr>
              <w:t>) -  Applicant” means</w:t>
            </w:r>
          </w:p>
          <w:p w:rsidR="00C93ABE" w:rsidRPr="00832354" w:rsidRDefault="00C93ABE" w:rsidP="00C93ABE">
            <w:pPr>
              <w:jc w:val="both"/>
              <w:rPr>
                <w:rFonts w:ascii="Palatino Linotype" w:hAnsi="Palatino Linotype"/>
                <w:sz w:val="24"/>
                <w:szCs w:val="24"/>
              </w:rPr>
            </w:pPr>
          </w:p>
          <w:p w:rsidR="006A572E" w:rsidRPr="00832354" w:rsidRDefault="006A572E" w:rsidP="00C93ABE">
            <w:pPr>
              <w:pStyle w:val="65x85"/>
              <w:spacing w:before="20" w:beforeAutospacing="0"/>
              <w:jc w:val="both"/>
              <w:rPr>
                <w:rFonts w:ascii="Palatino Linotype" w:hAnsi="Palatino Linotype"/>
              </w:rPr>
            </w:pPr>
            <w:r w:rsidRPr="00832354">
              <w:rPr>
                <w:rFonts w:ascii="Palatino Linotype" w:hAnsi="Palatino Linotype"/>
              </w:rPr>
              <w:t xml:space="preserve">(iii) a resident falling within any such class or category of persons, as the Central </w:t>
            </w:r>
            <w:r w:rsidRPr="00832354">
              <w:rPr>
                <w:rFonts w:ascii="Palatino Linotype" w:hAnsi="Palatino Linotype"/>
              </w:rPr>
              <w:lastRenderedPageBreak/>
              <w:t>Government may, by notification in the Official Gazette, specify in this behalf,</w:t>
            </w:r>
          </w:p>
          <w:p w:rsidR="006A572E" w:rsidRDefault="006A572E" w:rsidP="00C93ABE">
            <w:pPr>
              <w:jc w:val="both"/>
              <w:rPr>
                <w:rFonts w:ascii="Palatino Linotype" w:hAnsi="Palatino Linotype"/>
                <w:b/>
                <w:bCs/>
                <w:sz w:val="24"/>
                <w:szCs w:val="24"/>
              </w:rPr>
            </w:pPr>
          </w:p>
        </w:tc>
        <w:tc>
          <w:tcPr>
            <w:tcW w:w="5392" w:type="dxa"/>
          </w:tcPr>
          <w:p w:rsidR="006A572E" w:rsidRPr="00832354" w:rsidRDefault="006A572E" w:rsidP="00C93ABE">
            <w:pPr>
              <w:jc w:val="both"/>
              <w:rPr>
                <w:rFonts w:ascii="Palatino Linotype" w:hAnsi="Palatino Linotype"/>
                <w:sz w:val="24"/>
                <w:szCs w:val="24"/>
              </w:rPr>
            </w:pPr>
            <w:r>
              <w:rPr>
                <w:rFonts w:ascii="Palatino Linotype" w:hAnsi="Palatino Linotype"/>
                <w:sz w:val="24"/>
                <w:szCs w:val="24"/>
              </w:rPr>
              <w:lastRenderedPageBreak/>
              <w:t>Clause (c</w:t>
            </w:r>
            <w:r w:rsidRPr="00832354">
              <w:rPr>
                <w:rFonts w:ascii="Palatino Linotype" w:hAnsi="Palatino Linotype"/>
                <w:sz w:val="24"/>
                <w:szCs w:val="24"/>
              </w:rPr>
              <w:t>) -  Applicant” means</w:t>
            </w:r>
          </w:p>
          <w:p w:rsidR="006A572E" w:rsidRPr="00832354" w:rsidRDefault="006A572E" w:rsidP="00C93ABE">
            <w:pPr>
              <w:pStyle w:val="65x85"/>
              <w:spacing w:before="20"/>
              <w:jc w:val="both"/>
              <w:rPr>
                <w:rFonts w:ascii="Palatino Linotype" w:hAnsi="Palatino Linotype"/>
                <w:b/>
                <w:bCs/>
              </w:rPr>
            </w:pPr>
            <w:r w:rsidRPr="00832354">
              <w:rPr>
                <w:rFonts w:ascii="Palatino Linotype" w:hAnsi="Palatino Linotype"/>
                <w:b/>
                <w:bCs/>
              </w:rPr>
              <w:t xml:space="preserve">iii)  </w:t>
            </w:r>
            <w:proofErr w:type="gramStart"/>
            <w:r w:rsidRPr="00832354">
              <w:rPr>
                <w:rFonts w:ascii="Palatino Linotype" w:hAnsi="Palatino Linotype"/>
                <w:b/>
                <w:bCs/>
              </w:rPr>
              <w:t>the</w:t>
            </w:r>
            <w:proofErr w:type="gramEnd"/>
            <w:r w:rsidRPr="00832354">
              <w:rPr>
                <w:rFonts w:ascii="Palatino Linotype" w:hAnsi="Palatino Linotype"/>
                <w:b/>
                <w:bCs/>
              </w:rPr>
              <w:t xml:space="preserve"> Central Government hereby specifies “the resident private limited company” as class </w:t>
            </w:r>
            <w:r w:rsidRPr="00832354">
              <w:rPr>
                <w:rFonts w:ascii="Palatino Linotype" w:hAnsi="Palatino Linotype"/>
                <w:b/>
                <w:bCs/>
              </w:rPr>
              <w:lastRenderedPageBreak/>
              <w:t xml:space="preserve">of persons for the purposes of the said clause. </w:t>
            </w:r>
          </w:p>
          <w:p w:rsidR="006A572E" w:rsidRPr="00832354" w:rsidRDefault="006A572E" w:rsidP="00C93ABE">
            <w:pPr>
              <w:pStyle w:val="65x85"/>
              <w:spacing w:before="20"/>
              <w:jc w:val="both"/>
              <w:rPr>
                <w:rFonts w:ascii="Palatino Linotype" w:hAnsi="Palatino Linotype"/>
                <w:b/>
                <w:bCs/>
              </w:rPr>
            </w:pPr>
            <w:r w:rsidRPr="00832354">
              <w:rPr>
                <w:rFonts w:ascii="Palatino Linotype" w:hAnsi="Palatino Linotype"/>
                <w:b/>
                <w:bCs/>
              </w:rPr>
              <w:t xml:space="preserve">Explanation.- For the purposes of this notification,- </w:t>
            </w:r>
          </w:p>
          <w:p w:rsidR="006A572E" w:rsidRPr="00832354" w:rsidRDefault="006A572E" w:rsidP="00C93ABE">
            <w:pPr>
              <w:pStyle w:val="65x85"/>
              <w:spacing w:before="20"/>
              <w:jc w:val="both"/>
              <w:rPr>
                <w:rFonts w:ascii="Palatino Linotype" w:hAnsi="Palatino Linotype"/>
                <w:b/>
                <w:bCs/>
              </w:rPr>
            </w:pPr>
            <w:r w:rsidRPr="00832354">
              <w:rPr>
                <w:rFonts w:ascii="Palatino Linotype" w:hAnsi="Palatino Linotype"/>
                <w:b/>
                <w:bCs/>
              </w:rPr>
              <w:t xml:space="preserve"> (a) “private limited company” shall have the same meaning as is assigned to “private company” in clause (68) of section 2 of the Companies Act, 2013 (18 of 2013);  </w:t>
            </w:r>
          </w:p>
          <w:p w:rsidR="006A572E" w:rsidRDefault="006A572E" w:rsidP="00C93ABE">
            <w:pPr>
              <w:jc w:val="both"/>
              <w:rPr>
                <w:rFonts w:ascii="Palatino Linotype" w:hAnsi="Palatino Linotype"/>
                <w:b/>
                <w:bCs/>
                <w:sz w:val="24"/>
                <w:szCs w:val="24"/>
              </w:rPr>
            </w:pPr>
            <w:r w:rsidRPr="00832354">
              <w:rPr>
                <w:rFonts w:ascii="Palatino Linotype" w:hAnsi="Palatino Linotype"/>
                <w:b/>
                <w:bCs/>
              </w:rPr>
              <w:t>(b) “resident” shall have the same meaning as is assigned to it in clause (42) of  section 2 read with sub-section (3) of section 6 of the Income-tax Act, 1961 (43 of 1961)</w:t>
            </w:r>
          </w:p>
        </w:tc>
      </w:tr>
    </w:tbl>
    <w:p w:rsidR="00146DEC" w:rsidRPr="000E13E8" w:rsidRDefault="00146DEC" w:rsidP="00C93ABE">
      <w:pPr>
        <w:ind w:firstLine="720"/>
        <w:jc w:val="both"/>
        <w:rPr>
          <w:rFonts w:ascii="Palatino Linotype" w:hAnsi="Palatino Linotype"/>
          <w:b/>
          <w:bCs/>
          <w:sz w:val="24"/>
          <w:szCs w:val="24"/>
        </w:rPr>
      </w:pPr>
    </w:p>
    <w:sectPr w:rsidR="00146DEC" w:rsidRPr="000E13E8" w:rsidSect="000B103A">
      <w:head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00CB" w:rsidRDefault="00CF00CB" w:rsidP="00732A2C">
      <w:pPr>
        <w:spacing w:after="0" w:line="240" w:lineRule="auto"/>
      </w:pPr>
      <w:r>
        <w:separator/>
      </w:r>
    </w:p>
  </w:endnote>
  <w:endnote w:type="continuationSeparator" w:id="1">
    <w:p w:rsidR="00CF00CB" w:rsidRDefault="00CF00CB" w:rsidP="00732A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00CB" w:rsidRDefault="00CF00CB" w:rsidP="00732A2C">
      <w:pPr>
        <w:spacing w:after="0" w:line="240" w:lineRule="auto"/>
      </w:pPr>
      <w:r>
        <w:separator/>
      </w:r>
    </w:p>
  </w:footnote>
  <w:footnote w:type="continuationSeparator" w:id="1">
    <w:p w:rsidR="00CF00CB" w:rsidRDefault="00CF00CB" w:rsidP="00732A2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A2C" w:rsidRDefault="00732A2C">
    <w:pPr>
      <w:pStyle w:val="Header"/>
    </w:pPr>
  </w:p>
  <w:p w:rsidR="00732A2C" w:rsidRDefault="00732A2C">
    <w:pPr>
      <w:pStyle w:val="Header"/>
    </w:pPr>
  </w:p>
  <w:p w:rsidR="00732A2C" w:rsidRDefault="00732A2C">
    <w:pPr>
      <w:pStyle w:val="Header"/>
    </w:pPr>
  </w:p>
  <w:p w:rsidR="00732A2C" w:rsidRDefault="00732A2C">
    <w:pPr>
      <w:pStyle w:val="Header"/>
    </w:pPr>
  </w:p>
  <w:p w:rsidR="00732A2C" w:rsidRDefault="00732A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0111A"/>
    <w:multiLevelType w:val="hybridMultilevel"/>
    <w:tmpl w:val="F3547D3E"/>
    <w:lvl w:ilvl="0" w:tplc="1F2079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410FB0"/>
    <w:multiLevelType w:val="hybridMultilevel"/>
    <w:tmpl w:val="0FEADED8"/>
    <w:lvl w:ilvl="0" w:tplc="B1ACB4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9356C6"/>
    <w:multiLevelType w:val="hybridMultilevel"/>
    <w:tmpl w:val="AB8EE82E"/>
    <w:lvl w:ilvl="0" w:tplc="B1802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A232C"/>
    <w:multiLevelType w:val="hybridMultilevel"/>
    <w:tmpl w:val="AB8EE82E"/>
    <w:lvl w:ilvl="0" w:tplc="B1802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62627E"/>
    <w:multiLevelType w:val="hybridMultilevel"/>
    <w:tmpl w:val="F64C5F28"/>
    <w:lvl w:ilvl="0" w:tplc="FD648F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1F4FFD"/>
    <w:multiLevelType w:val="hybridMultilevel"/>
    <w:tmpl w:val="CD0E2D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F67552"/>
    <w:multiLevelType w:val="hybridMultilevel"/>
    <w:tmpl w:val="D064401A"/>
    <w:lvl w:ilvl="0" w:tplc="B1ACB4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E5207E"/>
    <w:multiLevelType w:val="hybridMultilevel"/>
    <w:tmpl w:val="B3DA6852"/>
    <w:lvl w:ilvl="0" w:tplc="6A4AFE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E9000A"/>
    <w:multiLevelType w:val="hybridMultilevel"/>
    <w:tmpl w:val="31E47C14"/>
    <w:lvl w:ilvl="0" w:tplc="707E07C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13506A"/>
    <w:multiLevelType w:val="hybridMultilevel"/>
    <w:tmpl w:val="B6B8420A"/>
    <w:lvl w:ilvl="0" w:tplc="FEF808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B63B2F"/>
    <w:multiLevelType w:val="hybridMultilevel"/>
    <w:tmpl w:val="C91CEDCA"/>
    <w:lvl w:ilvl="0" w:tplc="10C4AD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FA5778"/>
    <w:multiLevelType w:val="hybridMultilevel"/>
    <w:tmpl w:val="B3DA6852"/>
    <w:lvl w:ilvl="0" w:tplc="6A4AFE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8E7BC9"/>
    <w:multiLevelType w:val="hybridMultilevel"/>
    <w:tmpl w:val="6EFE81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6A3DDE"/>
    <w:multiLevelType w:val="hybridMultilevel"/>
    <w:tmpl w:val="CF3CB360"/>
    <w:lvl w:ilvl="0" w:tplc="B608EB20">
      <w:start w:val="1"/>
      <w:numFmt w:val="decimal"/>
      <w:lvlText w:val="%1"/>
      <w:lvlJc w:val="left"/>
      <w:pPr>
        <w:ind w:left="720" w:hanging="360"/>
      </w:pPr>
      <w:rPr>
        <w:rFonts w:ascii="Palatino Linotype" w:hAnsi="Palatino Linotyp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9C2B6A"/>
    <w:multiLevelType w:val="hybridMultilevel"/>
    <w:tmpl w:val="5EB48548"/>
    <w:lvl w:ilvl="0" w:tplc="71E849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277B81"/>
    <w:multiLevelType w:val="hybridMultilevel"/>
    <w:tmpl w:val="F0EE99D8"/>
    <w:lvl w:ilvl="0" w:tplc="B1ACB4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7046244"/>
    <w:multiLevelType w:val="hybridMultilevel"/>
    <w:tmpl w:val="34F276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CF6C21"/>
    <w:multiLevelType w:val="hybridMultilevel"/>
    <w:tmpl w:val="CD0E2D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6415EC"/>
    <w:multiLevelType w:val="hybridMultilevel"/>
    <w:tmpl w:val="0FEADED8"/>
    <w:lvl w:ilvl="0" w:tplc="B1ACB4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C580916"/>
    <w:multiLevelType w:val="hybridMultilevel"/>
    <w:tmpl w:val="95740EB0"/>
    <w:lvl w:ilvl="0" w:tplc="FEF808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F454945"/>
    <w:multiLevelType w:val="hybridMultilevel"/>
    <w:tmpl w:val="B6B8420A"/>
    <w:lvl w:ilvl="0" w:tplc="FEF808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2"/>
  </w:num>
  <w:num w:numId="4">
    <w:abstractNumId w:val="4"/>
  </w:num>
  <w:num w:numId="5">
    <w:abstractNumId w:val="16"/>
  </w:num>
  <w:num w:numId="6">
    <w:abstractNumId w:val="18"/>
  </w:num>
  <w:num w:numId="7">
    <w:abstractNumId w:val="1"/>
  </w:num>
  <w:num w:numId="8">
    <w:abstractNumId w:val="5"/>
  </w:num>
  <w:num w:numId="9">
    <w:abstractNumId w:val="17"/>
  </w:num>
  <w:num w:numId="10">
    <w:abstractNumId w:val="15"/>
  </w:num>
  <w:num w:numId="11">
    <w:abstractNumId w:val="6"/>
  </w:num>
  <w:num w:numId="12">
    <w:abstractNumId w:val="10"/>
  </w:num>
  <w:num w:numId="13">
    <w:abstractNumId w:val="8"/>
  </w:num>
  <w:num w:numId="14">
    <w:abstractNumId w:val="0"/>
  </w:num>
  <w:num w:numId="15">
    <w:abstractNumId w:val="13"/>
  </w:num>
  <w:num w:numId="16">
    <w:abstractNumId w:val="9"/>
  </w:num>
  <w:num w:numId="17">
    <w:abstractNumId w:val="20"/>
  </w:num>
  <w:num w:numId="18">
    <w:abstractNumId w:val="19"/>
  </w:num>
  <w:num w:numId="19">
    <w:abstractNumId w:val="14"/>
  </w:num>
  <w:num w:numId="20">
    <w:abstractNumId w:val="7"/>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0B103A"/>
    <w:rsid w:val="000047DB"/>
    <w:rsid w:val="00040E6E"/>
    <w:rsid w:val="0007085C"/>
    <w:rsid w:val="00076CC1"/>
    <w:rsid w:val="000B103A"/>
    <w:rsid w:val="000B62E9"/>
    <w:rsid w:val="000E10E3"/>
    <w:rsid w:val="000E13E8"/>
    <w:rsid w:val="001035C1"/>
    <w:rsid w:val="00146DEC"/>
    <w:rsid w:val="001A3983"/>
    <w:rsid w:val="00220630"/>
    <w:rsid w:val="002560D7"/>
    <w:rsid w:val="002E5021"/>
    <w:rsid w:val="00377810"/>
    <w:rsid w:val="003868FF"/>
    <w:rsid w:val="004734A3"/>
    <w:rsid w:val="00487D13"/>
    <w:rsid w:val="00523B27"/>
    <w:rsid w:val="00562030"/>
    <w:rsid w:val="005C3F10"/>
    <w:rsid w:val="00665908"/>
    <w:rsid w:val="006A572E"/>
    <w:rsid w:val="006D3172"/>
    <w:rsid w:val="006E1DB2"/>
    <w:rsid w:val="0072337E"/>
    <w:rsid w:val="007277BC"/>
    <w:rsid w:val="00730793"/>
    <w:rsid w:val="00732A2C"/>
    <w:rsid w:val="00756E54"/>
    <w:rsid w:val="00766FB1"/>
    <w:rsid w:val="007945E0"/>
    <w:rsid w:val="008520E7"/>
    <w:rsid w:val="00883F3E"/>
    <w:rsid w:val="008E351E"/>
    <w:rsid w:val="00975018"/>
    <w:rsid w:val="009905FF"/>
    <w:rsid w:val="009A0071"/>
    <w:rsid w:val="00A2493F"/>
    <w:rsid w:val="00A95189"/>
    <w:rsid w:val="00B821AB"/>
    <w:rsid w:val="00B9165F"/>
    <w:rsid w:val="00BA5CBA"/>
    <w:rsid w:val="00BC72B1"/>
    <w:rsid w:val="00BF7DB3"/>
    <w:rsid w:val="00C00F05"/>
    <w:rsid w:val="00C77316"/>
    <w:rsid w:val="00C93ABE"/>
    <w:rsid w:val="00CF00CB"/>
    <w:rsid w:val="00CF252D"/>
    <w:rsid w:val="00CF3DBA"/>
    <w:rsid w:val="00D016DB"/>
    <w:rsid w:val="00D21230"/>
    <w:rsid w:val="00D92348"/>
    <w:rsid w:val="00ED2F1B"/>
    <w:rsid w:val="00F91450"/>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6DE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B103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5x45">
    <w:name w:val="25x45"/>
    <w:basedOn w:val="Normal"/>
    <w:rsid w:val="000B10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5x65">
    <w:name w:val="45x65"/>
    <w:basedOn w:val="Normal"/>
    <w:rsid w:val="000B10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65x85">
    <w:name w:val="65x85"/>
    <w:basedOn w:val="Normal"/>
    <w:rsid w:val="000B103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0B103A"/>
    <w:pPr>
      <w:spacing w:after="0" w:line="240" w:lineRule="auto"/>
    </w:pPr>
  </w:style>
  <w:style w:type="paragraph" w:customStyle="1" w:styleId="c-hn1">
    <w:name w:val="c-hn1"/>
    <w:basedOn w:val="Normal"/>
    <w:rsid w:val="007277B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5x250">
    <w:name w:val="25x250"/>
    <w:basedOn w:val="Normal"/>
    <w:rsid w:val="007277BC"/>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9905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9905FF"/>
    <w:rPr>
      <w:rFonts w:ascii="Times New Roman" w:eastAsia="Times New Roman" w:hAnsi="Times New Roman" w:cs="Times New Roman"/>
      <w:sz w:val="24"/>
      <w:szCs w:val="24"/>
    </w:rPr>
  </w:style>
  <w:style w:type="paragraph" w:styleId="ListParagraph">
    <w:name w:val="List Paragraph"/>
    <w:basedOn w:val="Normal"/>
    <w:uiPriority w:val="34"/>
    <w:qFormat/>
    <w:rsid w:val="009905FF"/>
    <w:pPr>
      <w:ind w:left="720"/>
      <w:contextualSpacing/>
    </w:pPr>
  </w:style>
  <w:style w:type="character" w:styleId="FootnoteReference">
    <w:name w:val="footnote reference"/>
    <w:basedOn w:val="DefaultParagraphFont"/>
    <w:uiPriority w:val="99"/>
    <w:semiHidden/>
    <w:unhideWhenUsed/>
    <w:rsid w:val="00487D13"/>
  </w:style>
  <w:style w:type="paragraph" w:customStyle="1" w:styleId="bodytext0">
    <w:name w:val="bodytext"/>
    <w:basedOn w:val="Normal"/>
    <w:rsid w:val="00487D1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732A2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32A2C"/>
  </w:style>
  <w:style w:type="paragraph" w:styleId="Footer">
    <w:name w:val="footer"/>
    <w:basedOn w:val="Normal"/>
    <w:link w:val="FooterChar"/>
    <w:uiPriority w:val="99"/>
    <w:semiHidden/>
    <w:unhideWhenUsed/>
    <w:rsid w:val="00732A2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32A2C"/>
  </w:style>
  <w:style w:type="paragraph" w:customStyle="1" w:styleId="45x25">
    <w:name w:val="45x25"/>
    <w:basedOn w:val="Normal"/>
    <w:rsid w:val="00D9234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0x0">
    <w:name w:val="0x0"/>
    <w:basedOn w:val="Normal"/>
    <w:rsid w:val="002560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1">
    <w:name w:val="bodytext1"/>
    <w:basedOn w:val="Normal"/>
    <w:rsid w:val="001035C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6220528">
      <w:bodyDiv w:val="1"/>
      <w:marLeft w:val="0"/>
      <w:marRight w:val="0"/>
      <w:marTop w:val="0"/>
      <w:marBottom w:val="0"/>
      <w:divBdr>
        <w:top w:val="none" w:sz="0" w:space="0" w:color="auto"/>
        <w:left w:val="none" w:sz="0" w:space="0" w:color="auto"/>
        <w:bottom w:val="none" w:sz="0" w:space="0" w:color="auto"/>
        <w:right w:val="none" w:sz="0" w:space="0" w:color="auto"/>
      </w:divBdr>
      <w:divsChild>
        <w:div w:id="1271401403">
          <w:marLeft w:val="0"/>
          <w:marRight w:val="0"/>
          <w:marTop w:val="0"/>
          <w:marBottom w:val="0"/>
          <w:divBdr>
            <w:top w:val="none" w:sz="0" w:space="0" w:color="auto"/>
            <w:left w:val="none" w:sz="0" w:space="0" w:color="auto"/>
            <w:bottom w:val="none" w:sz="0" w:space="0" w:color="auto"/>
            <w:right w:val="none" w:sz="0" w:space="0" w:color="auto"/>
          </w:divBdr>
        </w:div>
      </w:divsChild>
    </w:div>
    <w:div w:id="160436366">
      <w:bodyDiv w:val="1"/>
      <w:marLeft w:val="0"/>
      <w:marRight w:val="0"/>
      <w:marTop w:val="0"/>
      <w:marBottom w:val="0"/>
      <w:divBdr>
        <w:top w:val="none" w:sz="0" w:space="0" w:color="auto"/>
        <w:left w:val="none" w:sz="0" w:space="0" w:color="auto"/>
        <w:bottom w:val="none" w:sz="0" w:space="0" w:color="auto"/>
        <w:right w:val="none" w:sz="0" w:space="0" w:color="auto"/>
      </w:divBdr>
      <w:divsChild>
        <w:div w:id="434253284">
          <w:marLeft w:val="0"/>
          <w:marRight w:val="0"/>
          <w:marTop w:val="0"/>
          <w:marBottom w:val="0"/>
          <w:divBdr>
            <w:top w:val="none" w:sz="0" w:space="0" w:color="auto"/>
            <w:left w:val="none" w:sz="0" w:space="0" w:color="auto"/>
            <w:bottom w:val="none" w:sz="0" w:space="0" w:color="auto"/>
            <w:right w:val="none" w:sz="0" w:space="0" w:color="auto"/>
          </w:divBdr>
        </w:div>
      </w:divsChild>
    </w:div>
    <w:div w:id="267547773">
      <w:bodyDiv w:val="1"/>
      <w:marLeft w:val="0"/>
      <w:marRight w:val="0"/>
      <w:marTop w:val="0"/>
      <w:marBottom w:val="0"/>
      <w:divBdr>
        <w:top w:val="none" w:sz="0" w:space="0" w:color="auto"/>
        <w:left w:val="none" w:sz="0" w:space="0" w:color="auto"/>
        <w:bottom w:val="none" w:sz="0" w:space="0" w:color="auto"/>
        <w:right w:val="none" w:sz="0" w:space="0" w:color="auto"/>
      </w:divBdr>
      <w:divsChild>
        <w:div w:id="2008093077">
          <w:marLeft w:val="0"/>
          <w:marRight w:val="0"/>
          <w:marTop w:val="0"/>
          <w:marBottom w:val="0"/>
          <w:divBdr>
            <w:top w:val="none" w:sz="0" w:space="0" w:color="auto"/>
            <w:left w:val="none" w:sz="0" w:space="0" w:color="auto"/>
            <w:bottom w:val="none" w:sz="0" w:space="0" w:color="auto"/>
            <w:right w:val="none" w:sz="0" w:space="0" w:color="auto"/>
          </w:divBdr>
        </w:div>
      </w:divsChild>
    </w:div>
    <w:div w:id="331446594">
      <w:bodyDiv w:val="1"/>
      <w:marLeft w:val="0"/>
      <w:marRight w:val="0"/>
      <w:marTop w:val="0"/>
      <w:marBottom w:val="0"/>
      <w:divBdr>
        <w:top w:val="none" w:sz="0" w:space="0" w:color="auto"/>
        <w:left w:val="none" w:sz="0" w:space="0" w:color="auto"/>
        <w:bottom w:val="none" w:sz="0" w:space="0" w:color="auto"/>
        <w:right w:val="none" w:sz="0" w:space="0" w:color="auto"/>
      </w:divBdr>
      <w:divsChild>
        <w:div w:id="2137214215">
          <w:marLeft w:val="0"/>
          <w:marRight w:val="0"/>
          <w:marTop w:val="0"/>
          <w:marBottom w:val="0"/>
          <w:divBdr>
            <w:top w:val="none" w:sz="0" w:space="0" w:color="auto"/>
            <w:left w:val="none" w:sz="0" w:space="0" w:color="auto"/>
            <w:bottom w:val="none" w:sz="0" w:space="0" w:color="auto"/>
            <w:right w:val="none" w:sz="0" w:space="0" w:color="auto"/>
          </w:divBdr>
        </w:div>
      </w:divsChild>
    </w:div>
    <w:div w:id="360596302">
      <w:bodyDiv w:val="1"/>
      <w:marLeft w:val="0"/>
      <w:marRight w:val="0"/>
      <w:marTop w:val="0"/>
      <w:marBottom w:val="0"/>
      <w:divBdr>
        <w:top w:val="none" w:sz="0" w:space="0" w:color="auto"/>
        <w:left w:val="none" w:sz="0" w:space="0" w:color="auto"/>
        <w:bottom w:val="none" w:sz="0" w:space="0" w:color="auto"/>
        <w:right w:val="none" w:sz="0" w:space="0" w:color="auto"/>
      </w:divBdr>
      <w:divsChild>
        <w:div w:id="1428841556">
          <w:marLeft w:val="0"/>
          <w:marRight w:val="0"/>
          <w:marTop w:val="0"/>
          <w:marBottom w:val="0"/>
          <w:divBdr>
            <w:top w:val="none" w:sz="0" w:space="0" w:color="auto"/>
            <w:left w:val="none" w:sz="0" w:space="0" w:color="auto"/>
            <w:bottom w:val="none" w:sz="0" w:space="0" w:color="auto"/>
            <w:right w:val="none" w:sz="0" w:space="0" w:color="auto"/>
          </w:divBdr>
        </w:div>
      </w:divsChild>
    </w:div>
    <w:div w:id="425998272">
      <w:bodyDiv w:val="1"/>
      <w:marLeft w:val="0"/>
      <w:marRight w:val="0"/>
      <w:marTop w:val="0"/>
      <w:marBottom w:val="0"/>
      <w:divBdr>
        <w:top w:val="none" w:sz="0" w:space="0" w:color="auto"/>
        <w:left w:val="none" w:sz="0" w:space="0" w:color="auto"/>
        <w:bottom w:val="none" w:sz="0" w:space="0" w:color="auto"/>
        <w:right w:val="none" w:sz="0" w:space="0" w:color="auto"/>
      </w:divBdr>
      <w:divsChild>
        <w:div w:id="2133360616">
          <w:marLeft w:val="0"/>
          <w:marRight w:val="0"/>
          <w:marTop w:val="0"/>
          <w:marBottom w:val="0"/>
          <w:divBdr>
            <w:top w:val="none" w:sz="0" w:space="0" w:color="auto"/>
            <w:left w:val="none" w:sz="0" w:space="0" w:color="auto"/>
            <w:bottom w:val="none" w:sz="0" w:space="0" w:color="auto"/>
            <w:right w:val="none" w:sz="0" w:space="0" w:color="auto"/>
          </w:divBdr>
        </w:div>
      </w:divsChild>
    </w:div>
    <w:div w:id="432940730">
      <w:bodyDiv w:val="1"/>
      <w:marLeft w:val="0"/>
      <w:marRight w:val="0"/>
      <w:marTop w:val="0"/>
      <w:marBottom w:val="0"/>
      <w:divBdr>
        <w:top w:val="none" w:sz="0" w:space="0" w:color="auto"/>
        <w:left w:val="none" w:sz="0" w:space="0" w:color="auto"/>
        <w:bottom w:val="none" w:sz="0" w:space="0" w:color="auto"/>
        <w:right w:val="none" w:sz="0" w:space="0" w:color="auto"/>
      </w:divBdr>
      <w:divsChild>
        <w:div w:id="357241364">
          <w:marLeft w:val="0"/>
          <w:marRight w:val="0"/>
          <w:marTop w:val="0"/>
          <w:marBottom w:val="0"/>
          <w:divBdr>
            <w:top w:val="none" w:sz="0" w:space="0" w:color="auto"/>
            <w:left w:val="none" w:sz="0" w:space="0" w:color="auto"/>
            <w:bottom w:val="none" w:sz="0" w:space="0" w:color="auto"/>
            <w:right w:val="none" w:sz="0" w:space="0" w:color="auto"/>
          </w:divBdr>
        </w:div>
      </w:divsChild>
    </w:div>
    <w:div w:id="456337820">
      <w:bodyDiv w:val="1"/>
      <w:marLeft w:val="0"/>
      <w:marRight w:val="0"/>
      <w:marTop w:val="0"/>
      <w:marBottom w:val="0"/>
      <w:divBdr>
        <w:top w:val="none" w:sz="0" w:space="0" w:color="auto"/>
        <w:left w:val="none" w:sz="0" w:space="0" w:color="auto"/>
        <w:bottom w:val="none" w:sz="0" w:space="0" w:color="auto"/>
        <w:right w:val="none" w:sz="0" w:space="0" w:color="auto"/>
      </w:divBdr>
      <w:divsChild>
        <w:div w:id="149057271">
          <w:marLeft w:val="0"/>
          <w:marRight w:val="0"/>
          <w:marTop w:val="0"/>
          <w:marBottom w:val="0"/>
          <w:divBdr>
            <w:top w:val="none" w:sz="0" w:space="0" w:color="auto"/>
            <w:left w:val="none" w:sz="0" w:space="0" w:color="auto"/>
            <w:bottom w:val="none" w:sz="0" w:space="0" w:color="auto"/>
            <w:right w:val="none" w:sz="0" w:space="0" w:color="auto"/>
          </w:divBdr>
        </w:div>
      </w:divsChild>
    </w:div>
    <w:div w:id="499545023">
      <w:bodyDiv w:val="1"/>
      <w:marLeft w:val="0"/>
      <w:marRight w:val="0"/>
      <w:marTop w:val="0"/>
      <w:marBottom w:val="0"/>
      <w:divBdr>
        <w:top w:val="none" w:sz="0" w:space="0" w:color="auto"/>
        <w:left w:val="none" w:sz="0" w:space="0" w:color="auto"/>
        <w:bottom w:val="none" w:sz="0" w:space="0" w:color="auto"/>
        <w:right w:val="none" w:sz="0" w:space="0" w:color="auto"/>
      </w:divBdr>
      <w:divsChild>
        <w:div w:id="1681155040">
          <w:marLeft w:val="0"/>
          <w:marRight w:val="0"/>
          <w:marTop w:val="0"/>
          <w:marBottom w:val="0"/>
          <w:divBdr>
            <w:top w:val="none" w:sz="0" w:space="0" w:color="auto"/>
            <w:left w:val="none" w:sz="0" w:space="0" w:color="auto"/>
            <w:bottom w:val="none" w:sz="0" w:space="0" w:color="auto"/>
            <w:right w:val="none" w:sz="0" w:space="0" w:color="auto"/>
          </w:divBdr>
        </w:div>
      </w:divsChild>
    </w:div>
    <w:div w:id="615794358">
      <w:bodyDiv w:val="1"/>
      <w:marLeft w:val="0"/>
      <w:marRight w:val="0"/>
      <w:marTop w:val="0"/>
      <w:marBottom w:val="0"/>
      <w:divBdr>
        <w:top w:val="none" w:sz="0" w:space="0" w:color="auto"/>
        <w:left w:val="none" w:sz="0" w:space="0" w:color="auto"/>
        <w:bottom w:val="none" w:sz="0" w:space="0" w:color="auto"/>
        <w:right w:val="none" w:sz="0" w:space="0" w:color="auto"/>
      </w:divBdr>
      <w:divsChild>
        <w:div w:id="87432719">
          <w:marLeft w:val="0"/>
          <w:marRight w:val="0"/>
          <w:marTop w:val="0"/>
          <w:marBottom w:val="0"/>
          <w:divBdr>
            <w:top w:val="none" w:sz="0" w:space="0" w:color="auto"/>
            <w:left w:val="none" w:sz="0" w:space="0" w:color="auto"/>
            <w:bottom w:val="none" w:sz="0" w:space="0" w:color="auto"/>
            <w:right w:val="none" w:sz="0" w:space="0" w:color="auto"/>
          </w:divBdr>
        </w:div>
      </w:divsChild>
    </w:div>
    <w:div w:id="634794877">
      <w:bodyDiv w:val="1"/>
      <w:marLeft w:val="0"/>
      <w:marRight w:val="0"/>
      <w:marTop w:val="0"/>
      <w:marBottom w:val="0"/>
      <w:divBdr>
        <w:top w:val="none" w:sz="0" w:space="0" w:color="auto"/>
        <w:left w:val="none" w:sz="0" w:space="0" w:color="auto"/>
        <w:bottom w:val="none" w:sz="0" w:space="0" w:color="auto"/>
        <w:right w:val="none" w:sz="0" w:space="0" w:color="auto"/>
      </w:divBdr>
      <w:divsChild>
        <w:div w:id="1087576257">
          <w:marLeft w:val="0"/>
          <w:marRight w:val="0"/>
          <w:marTop w:val="0"/>
          <w:marBottom w:val="0"/>
          <w:divBdr>
            <w:top w:val="none" w:sz="0" w:space="0" w:color="auto"/>
            <w:left w:val="none" w:sz="0" w:space="0" w:color="auto"/>
            <w:bottom w:val="none" w:sz="0" w:space="0" w:color="auto"/>
            <w:right w:val="none" w:sz="0" w:space="0" w:color="auto"/>
          </w:divBdr>
        </w:div>
      </w:divsChild>
    </w:div>
    <w:div w:id="645935877">
      <w:bodyDiv w:val="1"/>
      <w:marLeft w:val="0"/>
      <w:marRight w:val="0"/>
      <w:marTop w:val="0"/>
      <w:marBottom w:val="0"/>
      <w:divBdr>
        <w:top w:val="none" w:sz="0" w:space="0" w:color="auto"/>
        <w:left w:val="none" w:sz="0" w:space="0" w:color="auto"/>
        <w:bottom w:val="none" w:sz="0" w:space="0" w:color="auto"/>
        <w:right w:val="none" w:sz="0" w:space="0" w:color="auto"/>
      </w:divBdr>
      <w:divsChild>
        <w:div w:id="1329098654">
          <w:marLeft w:val="0"/>
          <w:marRight w:val="0"/>
          <w:marTop w:val="0"/>
          <w:marBottom w:val="0"/>
          <w:divBdr>
            <w:top w:val="none" w:sz="0" w:space="0" w:color="auto"/>
            <w:left w:val="none" w:sz="0" w:space="0" w:color="auto"/>
            <w:bottom w:val="none" w:sz="0" w:space="0" w:color="auto"/>
            <w:right w:val="none" w:sz="0" w:space="0" w:color="auto"/>
          </w:divBdr>
        </w:div>
      </w:divsChild>
    </w:div>
    <w:div w:id="704133987">
      <w:bodyDiv w:val="1"/>
      <w:marLeft w:val="0"/>
      <w:marRight w:val="0"/>
      <w:marTop w:val="0"/>
      <w:marBottom w:val="0"/>
      <w:divBdr>
        <w:top w:val="none" w:sz="0" w:space="0" w:color="auto"/>
        <w:left w:val="none" w:sz="0" w:space="0" w:color="auto"/>
        <w:bottom w:val="none" w:sz="0" w:space="0" w:color="auto"/>
        <w:right w:val="none" w:sz="0" w:space="0" w:color="auto"/>
      </w:divBdr>
      <w:divsChild>
        <w:div w:id="527531001">
          <w:marLeft w:val="0"/>
          <w:marRight w:val="0"/>
          <w:marTop w:val="0"/>
          <w:marBottom w:val="0"/>
          <w:divBdr>
            <w:top w:val="none" w:sz="0" w:space="0" w:color="auto"/>
            <w:left w:val="none" w:sz="0" w:space="0" w:color="auto"/>
            <w:bottom w:val="none" w:sz="0" w:space="0" w:color="auto"/>
            <w:right w:val="none" w:sz="0" w:space="0" w:color="auto"/>
          </w:divBdr>
        </w:div>
      </w:divsChild>
    </w:div>
    <w:div w:id="724137589">
      <w:bodyDiv w:val="1"/>
      <w:marLeft w:val="0"/>
      <w:marRight w:val="0"/>
      <w:marTop w:val="0"/>
      <w:marBottom w:val="0"/>
      <w:divBdr>
        <w:top w:val="none" w:sz="0" w:space="0" w:color="auto"/>
        <w:left w:val="none" w:sz="0" w:space="0" w:color="auto"/>
        <w:bottom w:val="none" w:sz="0" w:space="0" w:color="auto"/>
        <w:right w:val="none" w:sz="0" w:space="0" w:color="auto"/>
      </w:divBdr>
      <w:divsChild>
        <w:div w:id="374087353">
          <w:marLeft w:val="0"/>
          <w:marRight w:val="0"/>
          <w:marTop w:val="0"/>
          <w:marBottom w:val="0"/>
          <w:divBdr>
            <w:top w:val="none" w:sz="0" w:space="0" w:color="auto"/>
            <w:left w:val="none" w:sz="0" w:space="0" w:color="auto"/>
            <w:bottom w:val="none" w:sz="0" w:space="0" w:color="auto"/>
            <w:right w:val="none" w:sz="0" w:space="0" w:color="auto"/>
          </w:divBdr>
        </w:div>
      </w:divsChild>
    </w:div>
    <w:div w:id="747923725">
      <w:bodyDiv w:val="1"/>
      <w:marLeft w:val="0"/>
      <w:marRight w:val="0"/>
      <w:marTop w:val="0"/>
      <w:marBottom w:val="0"/>
      <w:divBdr>
        <w:top w:val="none" w:sz="0" w:space="0" w:color="auto"/>
        <w:left w:val="none" w:sz="0" w:space="0" w:color="auto"/>
        <w:bottom w:val="none" w:sz="0" w:space="0" w:color="auto"/>
        <w:right w:val="none" w:sz="0" w:space="0" w:color="auto"/>
      </w:divBdr>
      <w:divsChild>
        <w:div w:id="1179009440">
          <w:marLeft w:val="0"/>
          <w:marRight w:val="0"/>
          <w:marTop w:val="0"/>
          <w:marBottom w:val="0"/>
          <w:divBdr>
            <w:top w:val="none" w:sz="0" w:space="0" w:color="auto"/>
            <w:left w:val="none" w:sz="0" w:space="0" w:color="auto"/>
            <w:bottom w:val="none" w:sz="0" w:space="0" w:color="auto"/>
            <w:right w:val="none" w:sz="0" w:space="0" w:color="auto"/>
          </w:divBdr>
        </w:div>
      </w:divsChild>
    </w:div>
    <w:div w:id="860359012">
      <w:bodyDiv w:val="1"/>
      <w:marLeft w:val="0"/>
      <w:marRight w:val="0"/>
      <w:marTop w:val="0"/>
      <w:marBottom w:val="0"/>
      <w:divBdr>
        <w:top w:val="none" w:sz="0" w:space="0" w:color="auto"/>
        <w:left w:val="none" w:sz="0" w:space="0" w:color="auto"/>
        <w:bottom w:val="none" w:sz="0" w:space="0" w:color="auto"/>
        <w:right w:val="none" w:sz="0" w:space="0" w:color="auto"/>
      </w:divBdr>
      <w:divsChild>
        <w:div w:id="408504163">
          <w:marLeft w:val="0"/>
          <w:marRight w:val="0"/>
          <w:marTop w:val="0"/>
          <w:marBottom w:val="0"/>
          <w:divBdr>
            <w:top w:val="none" w:sz="0" w:space="0" w:color="auto"/>
            <w:left w:val="none" w:sz="0" w:space="0" w:color="auto"/>
            <w:bottom w:val="none" w:sz="0" w:space="0" w:color="auto"/>
            <w:right w:val="none" w:sz="0" w:space="0" w:color="auto"/>
          </w:divBdr>
        </w:div>
      </w:divsChild>
    </w:div>
    <w:div w:id="868495401">
      <w:bodyDiv w:val="1"/>
      <w:marLeft w:val="0"/>
      <w:marRight w:val="0"/>
      <w:marTop w:val="0"/>
      <w:marBottom w:val="0"/>
      <w:divBdr>
        <w:top w:val="none" w:sz="0" w:space="0" w:color="auto"/>
        <w:left w:val="none" w:sz="0" w:space="0" w:color="auto"/>
        <w:bottom w:val="none" w:sz="0" w:space="0" w:color="auto"/>
        <w:right w:val="none" w:sz="0" w:space="0" w:color="auto"/>
      </w:divBdr>
      <w:divsChild>
        <w:div w:id="1821077870">
          <w:marLeft w:val="0"/>
          <w:marRight w:val="0"/>
          <w:marTop w:val="0"/>
          <w:marBottom w:val="0"/>
          <w:divBdr>
            <w:top w:val="none" w:sz="0" w:space="0" w:color="auto"/>
            <w:left w:val="none" w:sz="0" w:space="0" w:color="auto"/>
            <w:bottom w:val="none" w:sz="0" w:space="0" w:color="auto"/>
            <w:right w:val="none" w:sz="0" w:space="0" w:color="auto"/>
          </w:divBdr>
        </w:div>
      </w:divsChild>
    </w:div>
    <w:div w:id="932980421">
      <w:bodyDiv w:val="1"/>
      <w:marLeft w:val="0"/>
      <w:marRight w:val="0"/>
      <w:marTop w:val="0"/>
      <w:marBottom w:val="0"/>
      <w:divBdr>
        <w:top w:val="none" w:sz="0" w:space="0" w:color="auto"/>
        <w:left w:val="none" w:sz="0" w:space="0" w:color="auto"/>
        <w:bottom w:val="none" w:sz="0" w:space="0" w:color="auto"/>
        <w:right w:val="none" w:sz="0" w:space="0" w:color="auto"/>
      </w:divBdr>
      <w:divsChild>
        <w:div w:id="460804110">
          <w:marLeft w:val="0"/>
          <w:marRight w:val="0"/>
          <w:marTop w:val="0"/>
          <w:marBottom w:val="0"/>
          <w:divBdr>
            <w:top w:val="none" w:sz="0" w:space="0" w:color="auto"/>
            <w:left w:val="none" w:sz="0" w:space="0" w:color="auto"/>
            <w:bottom w:val="none" w:sz="0" w:space="0" w:color="auto"/>
            <w:right w:val="none" w:sz="0" w:space="0" w:color="auto"/>
          </w:divBdr>
        </w:div>
      </w:divsChild>
    </w:div>
    <w:div w:id="958492121">
      <w:bodyDiv w:val="1"/>
      <w:marLeft w:val="0"/>
      <w:marRight w:val="0"/>
      <w:marTop w:val="0"/>
      <w:marBottom w:val="0"/>
      <w:divBdr>
        <w:top w:val="none" w:sz="0" w:space="0" w:color="auto"/>
        <w:left w:val="none" w:sz="0" w:space="0" w:color="auto"/>
        <w:bottom w:val="none" w:sz="0" w:space="0" w:color="auto"/>
        <w:right w:val="none" w:sz="0" w:space="0" w:color="auto"/>
      </w:divBdr>
      <w:divsChild>
        <w:div w:id="1067731147">
          <w:marLeft w:val="0"/>
          <w:marRight w:val="0"/>
          <w:marTop w:val="0"/>
          <w:marBottom w:val="0"/>
          <w:divBdr>
            <w:top w:val="none" w:sz="0" w:space="0" w:color="auto"/>
            <w:left w:val="none" w:sz="0" w:space="0" w:color="auto"/>
            <w:bottom w:val="none" w:sz="0" w:space="0" w:color="auto"/>
            <w:right w:val="none" w:sz="0" w:space="0" w:color="auto"/>
          </w:divBdr>
        </w:div>
      </w:divsChild>
    </w:div>
    <w:div w:id="976255210">
      <w:bodyDiv w:val="1"/>
      <w:marLeft w:val="0"/>
      <w:marRight w:val="0"/>
      <w:marTop w:val="0"/>
      <w:marBottom w:val="0"/>
      <w:divBdr>
        <w:top w:val="none" w:sz="0" w:space="0" w:color="auto"/>
        <w:left w:val="none" w:sz="0" w:space="0" w:color="auto"/>
        <w:bottom w:val="none" w:sz="0" w:space="0" w:color="auto"/>
        <w:right w:val="none" w:sz="0" w:space="0" w:color="auto"/>
      </w:divBdr>
      <w:divsChild>
        <w:div w:id="1256479809">
          <w:marLeft w:val="0"/>
          <w:marRight w:val="0"/>
          <w:marTop w:val="0"/>
          <w:marBottom w:val="0"/>
          <w:divBdr>
            <w:top w:val="none" w:sz="0" w:space="0" w:color="auto"/>
            <w:left w:val="none" w:sz="0" w:space="0" w:color="auto"/>
            <w:bottom w:val="none" w:sz="0" w:space="0" w:color="auto"/>
            <w:right w:val="none" w:sz="0" w:space="0" w:color="auto"/>
          </w:divBdr>
        </w:div>
      </w:divsChild>
    </w:div>
    <w:div w:id="989362948">
      <w:bodyDiv w:val="1"/>
      <w:marLeft w:val="0"/>
      <w:marRight w:val="0"/>
      <w:marTop w:val="0"/>
      <w:marBottom w:val="0"/>
      <w:divBdr>
        <w:top w:val="none" w:sz="0" w:space="0" w:color="auto"/>
        <w:left w:val="none" w:sz="0" w:space="0" w:color="auto"/>
        <w:bottom w:val="none" w:sz="0" w:space="0" w:color="auto"/>
        <w:right w:val="none" w:sz="0" w:space="0" w:color="auto"/>
      </w:divBdr>
      <w:divsChild>
        <w:div w:id="1899122164">
          <w:marLeft w:val="0"/>
          <w:marRight w:val="0"/>
          <w:marTop w:val="0"/>
          <w:marBottom w:val="0"/>
          <w:divBdr>
            <w:top w:val="none" w:sz="0" w:space="0" w:color="auto"/>
            <w:left w:val="none" w:sz="0" w:space="0" w:color="auto"/>
            <w:bottom w:val="none" w:sz="0" w:space="0" w:color="auto"/>
            <w:right w:val="none" w:sz="0" w:space="0" w:color="auto"/>
          </w:divBdr>
        </w:div>
      </w:divsChild>
    </w:div>
    <w:div w:id="1069964287">
      <w:bodyDiv w:val="1"/>
      <w:marLeft w:val="0"/>
      <w:marRight w:val="0"/>
      <w:marTop w:val="0"/>
      <w:marBottom w:val="0"/>
      <w:divBdr>
        <w:top w:val="none" w:sz="0" w:space="0" w:color="auto"/>
        <w:left w:val="none" w:sz="0" w:space="0" w:color="auto"/>
        <w:bottom w:val="none" w:sz="0" w:space="0" w:color="auto"/>
        <w:right w:val="none" w:sz="0" w:space="0" w:color="auto"/>
      </w:divBdr>
      <w:divsChild>
        <w:div w:id="1271742794">
          <w:marLeft w:val="0"/>
          <w:marRight w:val="0"/>
          <w:marTop w:val="0"/>
          <w:marBottom w:val="0"/>
          <w:divBdr>
            <w:top w:val="none" w:sz="0" w:space="0" w:color="auto"/>
            <w:left w:val="none" w:sz="0" w:space="0" w:color="auto"/>
            <w:bottom w:val="none" w:sz="0" w:space="0" w:color="auto"/>
            <w:right w:val="none" w:sz="0" w:space="0" w:color="auto"/>
          </w:divBdr>
        </w:div>
      </w:divsChild>
    </w:div>
    <w:div w:id="1202282081">
      <w:bodyDiv w:val="1"/>
      <w:marLeft w:val="0"/>
      <w:marRight w:val="0"/>
      <w:marTop w:val="0"/>
      <w:marBottom w:val="0"/>
      <w:divBdr>
        <w:top w:val="none" w:sz="0" w:space="0" w:color="auto"/>
        <w:left w:val="none" w:sz="0" w:space="0" w:color="auto"/>
        <w:bottom w:val="none" w:sz="0" w:space="0" w:color="auto"/>
        <w:right w:val="none" w:sz="0" w:space="0" w:color="auto"/>
      </w:divBdr>
      <w:divsChild>
        <w:div w:id="677971570">
          <w:marLeft w:val="0"/>
          <w:marRight w:val="0"/>
          <w:marTop w:val="0"/>
          <w:marBottom w:val="0"/>
          <w:divBdr>
            <w:top w:val="none" w:sz="0" w:space="0" w:color="auto"/>
            <w:left w:val="none" w:sz="0" w:space="0" w:color="auto"/>
            <w:bottom w:val="none" w:sz="0" w:space="0" w:color="auto"/>
            <w:right w:val="none" w:sz="0" w:space="0" w:color="auto"/>
          </w:divBdr>
        </w:div>
      </w:divsChild>
    </w:div>
    <w:div w:id="1202672911">
      <w:bodyDiv w:val="1"/>
      <w:marLeft w:val="0"/>
      <w:marRight w:val="0"/>
      <w:marTop w:val="0"/>
      <w:marBottom w:val="0"/>
      <w:divBdr>
        <w:top w:val="none" w:sz="0" w:space="0" w:color="auto"/>
        <w:left w:val="none" w:sz="0" w:space="0" w:color="auto"/>
        <w:bottom w:val="none" w:sz="0" w:space="0" w:color="auto"/>
        <w:right w:val="none" w:sz="0" w:space="0" w:color="auto"/>
      </w:divBdr>
      <w:divsChild>
        <w:div w:id="1263538229">
          <w:marLeft w:val="0"/>
          <w:marRight w:val="0"/>
          <w:marTop w:val="0"/>
          <w:marBottom w:val="0"/>
          <w:divBdr>
            <w:top w:val="none" w:sz="0" w:space="0" w:color="auto"/>
            <w:left w:val="none" w:sz="0" w:space="0" w:color="auto"/>
            <w:bottom w:val="none" w:sz="0" w:space="0" w:color="auto"/>
            <w:right w:val="none" w:sz="0" w:space="0" w:color="auto"/>
          </w:divBdr>
        </w:div>
      </w:divsChild>
    </w:div>
    <w:div w:id="1214777669">
      <w:bodyDiv w:val="1"/>
      <w:marLeft w:val="0"/>
      <w:marRight w:val="0"/>
      <w:marTop w:val="0"/>
      <w:marBottom w:val="0"/>
      <w:divBdr>
        <w:top w:val="none" w:sz="0" w:space="0" w:color="auto"/>
        <w:left w:val="none" w:sz="0" w:space="0" w:color="auto"/>
        <w:bottom w:val="none" w:sz="0" w:space="0" w:color="auto"/>
        <w:right w:val="none" w:sz="0" w:space="0" w:color="auto"/>
      </w:divBdr>
      <w:divsChild>
        <w:div w:id="36977863">
          <w:marLeft w:val="0"/>
          <w:marRight w:val="0"/>
          <w:marTop w:val="0"/>
          <w:marBottom w:val="0"/>
          <w:divBdr>
            <w:top w:val="none" w:sz="0" w:space="0" w:color="auto"/>
            <w:left w:val="none" w:sz="0" w:space="0" w:color="auto"/>
            <w:bottom w:val="none" w:sz="0" w:space="0" w:color="auto"/>
            <w:right w:val="none" w:sz="0" w:space="0" w:color="auto"/>
          </w:divBdr>
        </w:div>
      </w:divsChild>
    </w:div>
    <w:div w:id="1352956042">
      <w:bodyDiv w:val="1"/>
      <w:marLeft w:val="0"/>
      <w:marRight w:val="0"/>
      <w:marTop w:val="0"/>
      <w:marBottom w:val="0"/>
      <w:divBdr>
        <w:top w:val="none" w:sz="0" w:space="0" w:color="auto"/>
        <w:left w:val="none" w:sz="0" w:space="0" w:color="auto"/>
        <w:bottom w:val="none" w:sz="0" w:space="0" w:color="auto"/>
        <w:right w:val="none" w:sz="0" w:space="0" w:color="auto"/>
      </w:divBdr>
      <w:divsChild>
        <w:div w:id="719600226">
          <w:marLeft w:val="0"/>
          <w:marRight w:val="0"/>
          <w:marTop w:val="0"/>
          <w:marBottom w:val="0"/>
          <w:divBdr>
            <w:top w:val="none" w:sz="0" w:space="0" w:color="auto"/>
            <w:left w:val="none" w:sz="0" w:space="0" w:color="auto"/>
            <w:bottom w:val="none" w:sz="0" w:space="0" w:color="auto"/>
            <w:right w:val="none" w:sz="0" w:space="0" w:color="auto"/>
          </w:divBdr>
        </w:div>
      </w:divsChild>
    </w:div>
    <w:div w:id="1444765832">
      <w:bodyDiv w:val="1"/>
      <w:marLeft w:val="0"/>
      <w:marRight w:val="0"/>
      <w:marTop w:val="0"/>
      <w:marBottom w:val="0"/>
      <w:divBdr>
        <w:top w:val="none" w:sz="0" w:space="0" w:color="auto"/>
        <w:left w:val="none" w:sz="0" w:space="0" w:color="auto"/>
        <w:bottom w:val="none" w:sz="0" w:space="0" w:color="auto"/>
        <w:right w:val="none" w:sz="0" w:space="0" w:color="auto"/>
      </w:divBdr>
      <w:divsChild>
        <w:div w:id="245774636">
          <w:marLeft w:val="0"/>
          <w:marRight w:val="0"/>
          <w:marTop w:val="0"/>
          <w:marBottom w:val="0"/>
          <w:divBdr>
            <w:top w:val="none" w:sz="0" w:space="0" w:color="auto"/>
            <w:left w:val="none" w:sz="0" w:space="0" w:color="auto"/>
            <w:bottom w:val="none" w:sz="0" w:space="0" w:color="auto"/>
            <w:right w:val="none" w:sz="0" w:space="0" w:color="auto"/>
          </w:divBdr>
        </w:div>
      </w:divsChild>
    </w:div>
    <w:div w:id="1455439503">
      <w:bodyDiv w:val="1"/>
      <w:marLeft w:val="0"/>
      <w:marRight w:val="0"/>
      <w:marTop w:val="0"/>
      <w:marBottom w:val="0"/>
      <w:divBdr>
        <w:top w:val="none" w:sz="0" w:space="0" w:color="auto"/>
        <w:left w:val="none" w:sz="0" w:space="0" w:color="auto"/>
        <w:bottom w:val="none" w:sz="0" w:space="0" w:color="auto"/>
        <w:right w:val="none" w:sz="0" w:space="0" w:color="auto"/>
      </w:divBdr>
      <w:divsChild>
        <w:div w:id="558176437">
          <w:marLeft w:val="0"/>
          <w:marRight w:val="0"/>
          <w:marTop w:val="0"/>
          <w:marBottom w:val="0"/>
          <w:divBdr>
            <w:top w:val="none" w:sz="0" w:space="0" w:color="auto"/>
            <w:left w:val="none" w:sz="0" w:space="0" w:color="auto"/>
            <w:bottom w:val="none" w:sz="0" w:space="0" w:color="auto"/>
            <w:right w:val="none" w:sz="0" w:space="0" w:color="auto"/>
          </w:divBdr>
        </w:div>
      </w:divsChild>
    </w:div>
    <w:div w:id="1481774912">
      <w:bodyDiv w:val="1"/>
      <w:marLeft w:val="0"/>
      <w:marRight w:val="0"/>
      <w:marTop w:val="0"/>
      <w:marBottom w:val="0"/>
      <w:divBdr>
        <w:top w:val="none" w:sz="0" w:space="0" w:color="auto"/>
        <w:left w:val="none" w:sz="0" w:space="0" w:color="auto"/>
        <w:bottom w:val="none" w:sz="0" w:space="0" w:color="auto"/>
        <w:right w:val="none" w:sz="0" w:space="0" w:color="auto"/>
      </w:divBdr>
      <w:divsChild>
        <w:div w:id="847259509">
          <w:marLeft w:val="0"/>
          <w:marRight w:val="0"/>
          <w:marTop w:val="0"/>
          <w:marBottom w:val="0"/>
          <w:divBdr>
            <w:top w:val="none" w:sz="0" w:space="0" w:color="auto"/>
            <w:left w:val="none" w:sz="0" w:space="0" w:color="auto"/>
            <w:bottom w:val="none" w:sz="0" w:space="0" w:color="auto"/>
            <w:right w:val="none" w:sz="0" w:space="0" w:color="auto"/>
          </w:divBdr>
        </w:div>
      </w:divsChild>
    </w:div>
    <w:div w:id="1489664459">
      <w:bodyDiv w:val="1"/>
      <w:marLeft w:val="0"/>
      <w:marRight w:val="0"/>
      <w:marTop w:val="0"/>
      <w:marBottom w:val="0"/>
      <w:divBdr>
        <w:top w:val="none" w:sz="0" w:space="0" w:color="auto"/>
        <w:left w:val="none" w:sz="0" w:space="0" w:color="auto"/>
        <w:bottom w:val="none" w:sz="0" w:space="0" w:color="auto"/>
        <w:right w:val="none" w:sz="0" w:space="0" w:color="auto"/>
      </w:divBdr>
      <w:divsChild>
        <w:div w:id="846287937">
          <w:marLeft w:val="0"/>
          <w:marRight w:val="0"/>
          <w:marTop w:val="0"/>
          <w:marBottom w:val="0"/>
          <w:divBdr>
            <w:top w:val="none" w:sz="0" w:space="0" w:color="auto"/>
            <w:left w:val="none" w:sz="0" w:space="0" w:color="auto"/>
            <w:bottom w:val="none" w:sz="0" w:space="0" w:color="auto"/>
            <w:right w:val="none" w:sz="0" w:space="0" w:color="auto"/>
          </w:divBdr>
        </w:div>
      </w:divsChild>
    </w:div>
    <w:div w:id="1549030702">
      <w:bodyDiv w:val="1"/>
      <w:marLeft w:val="0"/>
      <w:marRight w:val="0"/>
      <w:marTop w:val="0"/>
      <w:marBottom w:val="0"/>
      <w:divBdr>
        <w:top w:val="none" w:sz="0" w:space="0" w:color="auto"/>
        <w:left w:val="none" w:sz="0" w:space="0" w:color="auto"/>
        <w:bottom w:val="none" w:sz="0" w:space="0" w:color="auto"/>
        <w:right w:val="none" w:sz="0" w:space="0" w:color="auto"/>
      </w:divBdr>
      <w:divsChild>
        <w:div w:id="576597935">
          <w:marLeft w:val="0"/>
          <w:marRight w:val="0"/>
          <w:marTop w:val="0"/>
          <w:marBottom w:val="0"/>
          <w:divBdr>
            <w:top w:val="none" w:sz="0" w:space="0" w:color="auto"/>
            <w:left w:val="none" w:sz="0" w:space="0" w:color="auto"/>
            <w:bottom w:val="none" w:sz="0" w:space="0" w:color="auto"/>
            <w:right w:val="none" w:sz="0" w:space="0" w:color="auto"/>
          </w:divBdr>
        </w:div>
      </w:divsChild>
    </w:div>
    <w:div w:id="1568300114">
      <w:bodyDiv w:val="1"/>
      <w:marLeft w:val="0"/>
      <w:marRight w:val="0"/>
      <w:marTop w:val="0"/>
      <w:marBottom w:val="0"/>
      <w:divBdr>
        <w:top w:val="none" w:sz="0" w:space="0" w:color="auto"/>
        <w:left w:val="none" w:sz="0" w:space="0" w:color="auto"/>
        <w:bottom w:val="none" w:sz="0" w:space="0" w:color="auto"/>
        <w:right w:val="none" w:sz="0" w:space="0" w:color="auto"/>
      </w:divBdr>
      <w:divsChild>
        <w:div w:id="1152675133">
          <w:marLeft w:val="0"/>
          <w:marRight w:val="0"/>
          <w:marTop w:val="0"/>
          <w:marBottom w:val="0"/>
          <w:divBdr>
            <w:top w:val="none" w:sz="0" w:space="0" w:color="auto"/>
            <w:left w:val="none" w:sz="0" w:space="0" w:color="auto"/>
            <w:bottom w:val="none" w:sz="0" w:space="0" w:color="auto"/>
            <w:right w:val="none" w:sz="0" w:space="0" w:color="auto"/>
          </w:divBdr>
        </w:div>
      </w:divsChild>
    </w:div>
    <w:div w:id="1601791564">
      <w:bodyDiv w:val="1"/>
      <w:marLeft w:val="0"/>
      <w:marRight w:val="0"/>
      <w:marTop w:val="0"/>
      <w:marBottom w:val="0"/>
      <w:divBdr>
        <w:top w:val="none" w:sz="0" w:space="0" w:color="auto"/>
        <w:left w:val="none" w:sz="0" w:space="0" w:color="auto"/>
        <w:bottom w:val="none" w:sz="0" w:space="0" w:color="auto"/>
        <w:right w:val="none" w:sz="0" w:space="0" w:color="auto"/>
      </w:divBdr>
      <w:divsChild>
        <w:div w:id="120073385">
          <w:marLeft w:val="0"/>
          <w:marRight w:val="0"/>
          <w:marTop w:val="0"/>
          <w:marBottom w:val="0"/>
          <w:divBdr>
            <w:top w:val="none" w:sz="0" w:space="0" w:color="auto"/>
            <w:left w:val="none" w:sz="0" w:space="0" w:color="auto"/>
            <w:bottom w:val="none" w:sz="0" w:space="0" w:color="auto"/>
            <w:right w:val="none" w:sz="0" w:space="0" w:color="auto"/>
          </w:divBdr>
        </w:div>
      </w:divsChild>
    </w:div>
    <w:div w:id="1764758146">
      <w:bodyDiv w:val="1"/>
      <w:marLeft w:val="0"/>
      <w:marRight w:val="0"/>
      <w:marTop w:val="0"/>
      <w:marBottom w:val="0"/>
      <w:divBdr>
        <w:top w:val="none" w:sz="0" w:space="0" w:color="auto"/>
        <w:left w:val="none" w:sz="0" w:space="0" w:color="auto"/>
        <w:bottom w:val="none" w:sz="0" w:space="0" w:color="auto"/>
        <w:right w:val="none" w:sz="0" w:space="0" w:color="auto"/>
      </w:divBdr>
      <w:divsChild>
        <w:div w:id="1671055454">
          <w:marLeft w:val="0"/>
          <w:marRight w:val="0"/>
          <w:marTop w:val="0"/>
          <w:marBottom w:val="0"/>
          <w:divBdr>
            <w:top w:val="none" w:sz="0" w:space="0" w:color="auto"/>
            <w:left w:val="none" w:sz="0" w:space="0" w:color="auto"/>
            <w:bottom w:val="none" w:sz="0" w:space="0" w:color="auto"/>
            <w:right w:val="none" w:sz="0" w:space="0" w:color="auto"/>
          </w:divBdr>
        </w:div>
      </w:divsChild>
    </w:div>
    <w:div w:id="1776486172">
      <w:bodyDiv w:val="1"/>
      <w:marLeft w:val="0"/>
      <w:marRight w:val="0"/>
      <w:marTop w:val="0"/>
      <w:marBottom w:val="0"/>
      <w:divBdr>
        <w:top w:val="none" w:sz="0" w:space="0" w:color="auto"/>
        <w:left w:val="none" w:sz="0" w:space="0" w:color="auto"/>
        <w:bottom w:val="none" w:sz="0" w:space="0" w:color="auto"/>
        <w:right w:val="none" w:sz="0" w:space="0" w:color="auto"/>
      </w:divBdr>
      <w:divsChild>
        <w:div w:id="653948102">
          <w:marLeft w:val="0"/>
          <w:marRight w:val="0"/>
          <w:marTop w:val="0"/>
          <w:marBottom w:val="0"/>
          <w:divBdr>
            <w:top w:val="none" w:sz="0" w:space="0" w:color="auto"/>
            <w:left w:val="none" w:sz="0" w:space="0" w:color="auto"/>
            <w:bottom w:val="none" w:sz="0" w:space="0" w:color="auto"/>
            <w:right w:val="none" w:sz="0" w:space="0" w:color="auto"/>
          </w:divBdr>
        </w:div>
      </w:divsChild>
    </w:div>
    <w:div w:id="1796172611">
      <w:bodyDiv w:val="1"/>
      <w:marLeft w:val="0"/>
      <w:marRight w:val="0"/>
      <w:marTop w:val="0"/>
      <w:marBottom w:val="0"/>
      <w:divBdr>
        <w:top w:val="none" w:sz="0" w:space="0" w:color="auto"/>
        <w:left w:val="none" w:sz="0" w:space="0" w:color="auto"/>
        <w:bottom w:val="none" w:sz="0" w:space="0" w:color="auto"/>
        <w:right w:val="none" w:sz="0" w:space="0" w:color="auto"/>
      </w:divBdr>
      <w:divsChild>
        <w:div w:id="1381514260">
          <w:marLeft w:val="0"/>
          <w:marRight w:val="0"/>
          <w:marTop w:val="0"/>
          <w:marBottom w:val="0"/>
          <w:divBdr>
            <w:top w:val="none" w:sz="0" w:space="0" w:color="auto"/>
            <w:left w:val="none" w:sz="0" w:space="0" w:color="auto"/>
            <w:bottom w:val="none" w:sz="0" w:space="0" w:color="auto"/>
            <w:right w:val="none" w:sz="0" w:space="0" w:color="auto"/>
          </w:divBdr>
        </w:div>
      </w:divsChild>
    </w:div>
    <w:div w:id="1800032093">
      <w:bodyDiv w:val="1"/>
      <w:marLeft w:val="0"/>
      <w:marRight w:val="0"/>
      <w:marTop w:val="0"/>
      <w:marBottom w:val="0"/>
      <w:divBdr>
        <w:top w:val="none" w:sz="0" w:space="0" w:color="auto"/>
        <w:left w:val="none" w:sz="0" w:space="0" w:color="auto"/>
        <w:bottom w:val="none" w:sz="0" w:space="0" w:color="auto"/>
        <w:right w:val="none" w:sz="0" w:space="0" w:color="auto"/>
      </w:divBdr>
      <w:divsChild>
        <w:div w:id="443118796">
          <w:marLeft w:val="0"/>
          <w:marRight w:val="0"/>
          <w:marTop w:val="0"/>
          <w:marBottom w:val="0"/>
          <w:divBdr>
            <w:top w:val="none" w:sz="0" w:space="0" w:color="auto"/>
            <w:left w:val="none" w:sz="0" w:space="0" w:color="auto"/>
            <w:bottom w:val="none" w:sz="0" w:space="0" w:color="auto"/>
            <w:right w:val="none" w:sz="0" w:space="0" w:color="auto"/>
          </w:divBdr>
        </w:div>
      </w:divsChild>
    </w:div>
    <w:div w:id="1903565835">
      <w:bodyDiv w:val="1"/>
      <w:marLeft w:val="0"/>
      <w:marRight w:val="0"/>
      <w:marTop w:val="0"/>
      <w:marBottom w:val="0"/>
      <w:divBdr>
        <w:top w:val="none" w:sz="0" w:space="0" w:color="auto"/>
        <w:left w:val="none" w:sz="0" w:space="0" w:color="auto"/>
        <w:bottom w:val="none" w:sz="0" w:space="0" w:color="auto"/>
        <w:right w:val="none" w:sz="0" w:space="0" w:color="auto"/>
      </w:divBdr>
      <w:divsChild>
        <w:div w:id="952859573">
          <w:marLeft w:val="0"/>
          <w:marRight w:val="0"/>
          <w:marTop w:val="0"/>
          <w:marBottom w:val="0"/>
          <w:divBdr>
            <w:top w:val="none" w:sz="0" w:space="0" w:color="auto"/>
            <w:left w:val="none" w:sz="0" w:space="0" w:color="auto"/>
            <w:bottom w:val="none" w:sz="0" w:space="0" w:color="auto"/>
            <w:right w:val="none" w:sz="0" w:space="0" w:color="auto"/>
          </w:divBdr>
        </w:div>
      </w:divsChild>
    </w:div>
    <w:div w:id="1948847167">
      <w:bodyDiv w:val="1"/>
      <w:marLeft w:val="0"/>
      <w:marRight w:val="0"/>
      <w:marTop w:val="0"/>
      <w:marBottom w:val="0"/>
      <w:divBdr>
        <w:top w:val="none" w:sz="0" w:space="0" w:color="auto"/>
        <w:left w:val="none" w:sz="0" w:space="0" w:color="auto"/>
        <w:bottom w:val="none" w:sz="0" w:space="0" w:color="auto"/>
        <w:right w:val="none" w:sz="0" w:space="0" w:color="auto"/>
      </w:divBdr>
      <w:divsChild>
        <w:div w:id="399787686">
          <w:marLeft w:val="0"/>
          <w:marRight w:val="0"/>
          <w:marTop w:val="0"/>
          <w:marBottom w:val="0"/>
          <w:divBdr>
            <w:top w:val="none" w:sz="0" w:space="0" w:color="auto"/>
            <w:left w:val="none" w:sz="0" w:space="0" w:color="auto"/>
            <w:bottom w:val="none" w:sz="0" w:space="0" w:color="auto"/>
            <w:right w:val="none" w:sz="0" w:space="0" w:color="auto"/>
          </w:divBdr>
        </w:div>
      </w:divsChild>
    </w:div>
    <w:div w:id="1970546064">
      <w:bodyDiv w:val="1"/>
      <w:marLeft w:val="0"/>
      <w:marRight w:val="0"/>
      <w:marTop w:val="0"/>
      <w:marBottom w:val="0"/>
      <w:divBdr>
        <w:top w:val="none" w:sz="0" w:space="0" w:color="auto"/>
        <w:left w:val="none" w:sz="0" w:space="0" w:color="auto"/>
        <w:bottom w:val="none" w:sz="0" w:space="0" w:color="auto"/>
        <w:right w:val="none" w:sz="0" w:space="0" w:color="auto"/>
      </w:divBdr>
      <w:divsChild>
        <w:div w:id="2106220927">
          <w:marLeft w:val="0"/>
          <w:marRight w:val="0"/>
          <w:marTop w:val="0"/>
          <w:marBottom w:val="0"/>
          <w:divBdr>
            <w:top w:val="none" w:sz="0" w:space="0" w:color="auto"/>
            <w:left w:val="none" w:sz="0" w:space="0" w:color="auto"/>
            <w:bottom w:val="none" w:sz="0" w:space="0" w:color="auto"/>
            <w:right w:val="none" w:sz="0" w:space="0" w:color="auto"/>
          </w:divBdr>
        </w:div>
      </w:divsChild>
    </w:div>
    <w:div w:id="2019962671">
      <w:bodyDiv w:val="1"/>
      <w:marLeft w:val="0"/>
      <w:marRight w:val="0"/>
      <w:marTop w:val="0"/>
      <w:marBottom w:val="0"/>
      <w:divBdr>
        <w:top w:val="none" w:sz="0" w:space="0" w:color="auto"/>
        <w:left w:val="none" w:sz="0" w:space="0" w:color="auto"/>
        <w:bottom w:val="none" w:sz="0" w:space="0" w:color="auto"/>
        <w:right w:val="none" w:sz="0" w:space="0" w:color="auto"/>
      </w:divBdr>
      <w:divsChild>
        <w:div w:id="498892392">
          <w:marLeft w:val="0"/>
          <w:marRight w:val="0"/>
          <w:marTop w:val="0"/>
          <w:marBottom w:val="0"/>
          <w:divBdr>
            <w:top w:val="none" w:sz="0" w:space="0" w:color="auto"/>
            <w:left w:val="none" w:sz="0" w:space="0" w:color="auto"/>
            <w:bottom w:val="none" w:sz="0" w:space="0" w:color="auto"/>
            <w:right w:val="none" w:sz="0" w:space="0" w:color="auto"/>
          </w:divBdr>
        </w:div>
      </w:divsChild>
    </w:div>
    <w:div w:id="2068870043">
      <w:bodyDiv w:val="1"/>
      <w:marLeft w:val="0"/>
      <w:marRight w:val="0"/>
      <w:marTop w:val="0"/>
      <w:marBottom w:val="0"/>
      <w:divBdr>
        <w:top w:val="none" w:sz="0" w:space="0" w:color="auto"/>
        <w:left w:val="none" w:sz="0" w:space="0" w:color="auto"/>
        <w:bottom w:val="none" w:sz="0" w:space="0" w:color="auto"/>
        <w:right w:val="none" w:sz="0" w:space="0" w:color="auto"/>
      </w:divBdr>
      <w:divsChild>
        <w:div w:id="15020450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485</TotalTime>
  <Pages>23</Pages>
  <Words>5041</Words>
  <Characters>28734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11</cp:revision>
  <dcterms:created xsi:type="dcterms:W3CDTF">2014-07-11T10:17:00Z</dcterms:created>
  <dcterms:modified xsi:type="dcterms:W3CDTF">2014-07-17T09:47:00Z</dcterms:modified>
</cp:coreProperties>
</file>